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4"/>
          <w:rFonts w:ascii="Times New Roman" w:hAnsi="Times New Roman" w:cs="Times New Roman"/>
          <w:b/>
          <w:sz w:val="26"/>
          <w:szCs w:val="26"/>
          <w:lang w:val="ru-RU"/>
        </w:rPr>
        <w:footnoteReference w:id="0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Если проект, тип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Исследовательский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Санкционная политика и торговые войны в современных международных отношениях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Подразделение инициатор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val="ru-RU"/>
              </w:rPr>
              <w:t xml:space="preserve"> зарубежного регионоведения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Руководитель проекта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Сокольщик Лев Маркович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 НИУ ВШЭ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доцент Департамента зарубежного регионоведения, факультет мировой экономики и мировой политики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lsokolshchik@hse.ru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(если имеются)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 современном мире экономические санкции становятся все более распространенным инструментом внешней политики, эффект от применения которых выходит далеко за рамки двусторонних отношений. Усиление экономических противоречий между странами приводит к новым торговым войнам, которые характеризуются все более масштабными последствиями для всего мира. В контексте растущего санкционного давления на Россию представляется актуальным проанализировать текущее состояние санкционной политики, а также провести ревизию типологии и методов ведения современных торговых войн.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 w:eastAsiaTheme="minorEastAsia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Выявить ключевые тренды и особенности санкционной политики и торговых войн в современных условиях.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>
            <w:pPr>
              <w:shd w:val="clear" w:color="auto" w:fill="FFFFFF"/>
              <w:rPr>
                <w:rFonts w:ascii="Times New Roman" w:hAnsi="Times New Roman" w:cs="Times New Roman"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Провести анализ особенностей санкционной политики на современном этапе: движущие силы, тренды, ключевые отличия от предшествующих этапов.</w:t>
            </w:r>
          </w:p>
          <w:p>
            <w:pPr>
              <w:shd w:val="clear" w:color="auto" w:fill="FFFFFF"/>
              <w:rPr>
                <w:rFonts w:ascii="Times New Roman" w:hAnsi="Times New Roman" w:cs="Times New Roman"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Оценить роль современных торговых войн в международных отношениях.</w:t>
            </w:r>
          </w:p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Обобщить и дать характеристику особенностям санкционной политики и торговых войн в современных условиях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Сбор, обработка и анализ качественных и количественных данных, подготовка отчета, создание презентаций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Power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Point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, написание анонсов мероприятий, подготовка и проведение онлайн-конференций. Подготовка аналитических записок и докладов. Подготовка аналитических и научных публикаций.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60 (6 кредитов на 1 участника)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Экзамен </w:t>
            </w:r>
          </w:p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Письменная итоговая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Оценка за итоговую письменную работу = Оценка за 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Участники овладеют навыками качественного и количественного анализа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Малая Ордынка, д. 17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онлайн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Востоковедение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 и менеджмент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Политология и мировая политика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и аналитика в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государственном секторе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Организация и управление предприятием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(Нижний Новгород)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Иностранные языки и межкультурная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коммуникация в бизнесе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Востоковедение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Иностранные языки и межкультурная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коммуникация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Международная программа по мировой политики 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Международная программа по экономике и финансам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Мировая экономика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Политология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Программа двух дипломов НИУ ВШЭ 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Университета Кёнхи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бизнесом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Глобальная и региональная история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Сравнительная политика Евразии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бизнесом в глобальных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условиях (Нижний Новгород)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Информационная аналитика в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управлении предприятием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Журналистика данных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 в Евразии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отношения: европейские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 азиатские исследования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корпоративный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комплаенс и этика бизнеса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менеджмент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Политический анализ и публичная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</w:tr>
    </w:tbl>
    <w:p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59501735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ru-RU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76" w:lineRule="auto"/>
      </w:pPr>
      <w:r>
        <w:separator/>
      </w:r>
    </w:p>
  </w:footnote>
  <w:footnote w:type="continuationSeparator" w:id="3">
    <w:p>
      <w:pPr>
        <w:spacing w:line="276" w:lineRule="auto"/>
      </w:pPr>
      <w:r>
        <w:continuationSeparator/>
      </w:r>
    </w:p>
  </w:footnote>
  <w:footnote w:id="0">
    <w:p>
      <w:pPr>
        <w:pStyle w:val="9"/>
        <w:jc w:val="both"/>
        <w:rPr>
          <w:rFonts w:ascii="Times New Roman" w:hAnsi="Times New Roman" w:cs="Times New Roman"/>
          <w:lang w:val="ru-RU"/>
        </w:rPr>
      </w:pPr>
      <w:r>
        <w:rPr>
          <w:rStyle w:val="4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06884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D3E97"/>
    <w:rsid w:val="008E415F"/>
    <w:rsid w:val="00901560"/>
    <w:rsid w:val="00906775"/>
    <w:rsid w:val="00906E09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418E"/>
    <w:rsid w:val="00A972CF"/>
    <w:rsid w:val="00AC0025"/>
    <w:rsid w:val="00B62B78"/>
    <w:rsid w:val="00B729AD"/>
    <w:rsid w:val="00BA40F6"/>
    <w:rsid w:val="00BB4E04"/>
    <w:rsid w:val="00BE27E0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87262"/>
    <w:rsid w:val="00E90374"/>
    <w:rsid w:val="00EE082A"/>
    <w:rsid w:val="00F3746A"/>
    <w:rsid w:val="00F901F9"/>
    <w:rsid w:val="00FB2A82"/>
    <w:rsid w:val="00FB5598"/>
    <w:rsid w:val="00FF69B0"/>
    <w:rsid w:val="63EC36ED"/>
    <w:rsid w:val="675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2">
    <w:name w:val="Table Grid"/>
    <w:basedOn w:val="3"/>
    <w:qFormat/>
    <w:uiPriority w:val="59"/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сноски Знак"/>
    <w:basedOn w:val="2"/>
    <w:link w:val="9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Segoe UI" w:hAnsi="Segoe UI" w:eastAsia="Arial" w:cs="Segoe UI"/>
      <w:sz w:val="18"/>
      <w:szCs w:val="18"/>
      <w:lang w:val="ru" w:eastAsia="ru-RU"/>
    </w:rPr>
  </w:style>
  <w:style w:type="character" w:customStyle="1" w:styleId="16">
    <w:name w:val="Текст примечания Знак"/>
    <w:basedOn w:val="2"/>
    <w:link w:val="7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7">
    <w:name w:val="Тема примечания Знак"/>
    <w:basedOn w:val="16"/>
    <w:link w:val="8"/>
    <w:semiHidden/>
    <w:qFormat/>
    <w:uiPriority w:val="99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customStyle="1" w:styleId="18">
    <w:name w:val="Верхний колонтитул Знак"/>
    <w:basedOn w:val="2"/>
    <w:link w:val="10"/>
    <w:qFormat/>
    <w:uiPriority w:val="99"/>
    <w:rPr>
      <w:rFonts w:ascii="Arial" w:hAnsi="Arial" w:eastAsia="Arial" w:cs="Arial"/>
      <w:lang w:val="ru" w:eastAsia="ru-RU"/>
    </w:rPr>
  </w:style>
  <w:style w:type="character" w:customStyle="1" w:styleId="19">
    <w:name w:val="Нижний колонтитул Знак"/>
    <w:basedOn w:val="2"/>
    <w:link w:val="11"/>
    <w:qFormat/>
    <w:uiPriority w:val="99"/>
    <w:rPr>
      <w:rFonts w:ascii="Arial" w:hAnsi="Arial" w:eastAsia="Arial" w:cs="Arial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663</Words>
  <Characters>3783</Characters>
  <Lines>31</Lines>
  <Paragraphs>8</Paragraphs>
  <TotalTime>8</TotalTime>
  <ScaleCrop>false</ScaleCrop>
  <LinksUpToDate>false</LinksUpToDate>
  <CharactersWithSpaces>4438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cp:lastModifiedBy>WPS_1652426334</cp:lastModifiedBy>
  <dcterms:modified xsi:type="dcterms:W3CDTF">2022-09-28T09:00:05Z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C37EC580508B4E97A3D394F2A2253D29</vt:lpwstr>
  </property>
</Properties>
</file>