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CD0597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059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D0597" w:rsidRDefault="00A47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890150" w14:paraId="06A0CA58" w14:textId="77777777" w:rsidTr="009350EA">
        <w:tc>
          <w:tcPr>
            <w:tcW w:w="3510" w:type="dxa"/>
          </w:tcPr>
          <w:p w14:paraId="258F7586" w14:textId="77777777" w:rsidR="00A47807" w:rsidRPr="00890150" w:rsidRDefault="00A4780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14:paraId="0B9C4F74" w14:textId="47D66DC1" w:rsidR="00A47807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454241" w:rsidRPr="00890150" w14:paraId="2221CB5A" w14:textId="77777777" w:rsidTr="009350EA">
        <w:tc>
          <w:tcPr>
            <w:tcW w:w="3510" w:type="dxa"/>
          </w:tcPr>
          <w:p w14:paraId="617F4418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9923F67" w:rsidR="00454241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учебного пособия по китайскому языку для начинающих </w:t>
            </w:r>
          </w:p>
        </w:tc>
      </w:tr>
      <w:tr w:rsidR="00454241" w:rsidRPr="00890150" w14:paraId="257A433B" w14:textId="77777777" w:rsidTr="009350EA">
        <w:tc>
          <w:tcPr>
            <w:tcW w:w="3510" w:type="dxa"/>
          </w:tcPr>
          <w:p w14:paraId="0583032E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305FD20" w:rsidR="00454241" w:rsidRPr="00890150" w:rsidRDefault="00464E6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мировой экономики и мировой политики</w:t>
            </w:r>
          </w:p>
        </w:tc>
      </w:tr>
      <w:tr w:rsidR="00454241" w:rsidRPr="00890150" w14:paraId="5DC778C2" w14:textId="77777777" w:rsidTr="009350EA">
        <w:tc>
          <w:tcPr>
            <w:tcW w:w="3510" w:type="dxa"/>
          </w:tcPr>
          <w:p w14:paraId="5E71ED99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14:paraId="3D253738" w14:textId="3D83E236" w:rsidR="00454241" w:rsidRPr="00890150" w:rsidRDefault="00041CE9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  <w:r w:rsidR="00454241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Анжела Размиковна</w:t>
            </w:r>
          </w:p>
          <w:p w14:paraId="53B4E524" w14:textId="7B96F3C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китайского направления в международном отделе факультета МЭиМО</w:t>
            </w:r>
          </w:p>
        </w:tc>
      </w:tr>
      <w:tr w:rsidR="00454241" w:rsidRPr="00890150" w14:paraId="03E3786D" w14:textId="77777777" w:rsidTr="009350EA">
        <w:tc>
          <w:tcPr>
            <w:tcW w:w="3510" w:type="dxa"/>
          </w:tcPr>
          <w:p w14:paraId="77318017" w14:textId="025973B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3DBB62A8" w:rsidR="00454241" w:rsidRPr="00890150" w:rsidRDefault="00F2635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проекта будет проведена работа по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нового комплекса учебных материалов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бакалавриата, изучающих китайский язык.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момент, утвержденные учебники потеряли свою актуальность, так как были написаны более 30 лет назад, поэтому наблюдается явная необходимость в модернизации старых пособий и создании новых, соответсвующих современным реалиям живого китайского языка.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этапе планируется провести исследование существующих на данный момент ресурсов по изучению китайского языка (учебные пособия, сайты, приложения, адаптированные книги, фильмы и др.).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 xml:space="preserve">Далее методом компиляции имеющихся ресурсов планируется сформировать полноценное учебное пособие, позволяющие </w:t>
            </w:r>
          </w:p>
        </w:tc>
      </w:tr>
      <w:tr w:rsidR="00454241" w:rsidRPr="00890150" w14:paraId="7C9CC284" w14:textId="77777777" w:rsidTr="009350EA">
        <w:tc>
          <w:tcPr>
            <w:tcW w:w="3510" w:type="dxa"/>
          </w:tcPr>
          <w:p w14:paraId="488F959C" w14:textId="4ED0EA3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14:paraId="4BF94A31" w14:textId="7B175B31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– </w:t>
            </w:r>
            <w:r w:rsidR="00464E69">
              <w:rPr>
                <w:rFonts w:ascii="Times New Roman" w:hAnsi="Times New Roman" w:cs="Times New Roman"/>
                <w:sz w:val="28"/>
                <w:szCs w:val="28"/>
              </w:rPr>
              <w:t>создание нового учебного пособия для изучающих китайский язык, которое поможет начинающим изучать китайский язык студентам овладеть основами современного языка.</w:t>
            </w:r>
          </w:p>
          <w:p w14:paraId="35A01C08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603DC4" w14:textId="528E004F" w:rsidR="00454241" w:rsidRPr="00890150" w:rsidRDefault="00454241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в китайскую культуру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2E6065" w14:textId="48BF6160" w:rsidR="00454241" w:rsidRPr="00890150" w:rsidRDefault="00454241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усвоения лексики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грамматики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BFB70A" w14:textId="4944F717" w:rsidR="00294905" w:rsidRPr="00890150" w:rsidRDefault="00294905" w:rsidP="00890150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Улучшения языковых навыков студентов (повышение уровня устной и письменной речи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7FB06DA" w14:textId="77777777" w:rsidR="00454241" w:rsidRPr="00AF2024" w:rsidRDefault="00454241" w:rsidP="00AF2024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методики преподавателями университетов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6B5B5C" w14:textId="1557E50E" w:rsidR="00AF2024" w:rsidRPr="00AF2024" w:rsidRDefault="00AF2024" w:rsidP="00AF202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</w:pPr>
          </w:p>
        </w:tc>
      </w:tr>
      <w:tr w:rsidR="00454241" w:rsidRPr="00890150" w14:paraId="0D6CEAC8" w14:textId="77777777" w:rsidTr="009350EA">
        <w:tc>
          <w:tcPr>
            <w:tcW w:w="3510" w:type="dxa"/>
          </w:tcPr>
          <w:p w14:paraId="24DF49F3" w14:textId="6784E89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62F77A2D" w14:textId="3A9617AE" w:rsidR="00294905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>1. Изучение материалов на китайском языке;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на русском языке, относящихся к изучению китайского языка;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Изучение в соответствии с учебным планом тематик, которые разбираются на аудиторных занятиях, и выявление схожих тематик среди отобранных ранее материалов;</w:t>
            </w:r>
          </w:p>
          <w:p w14:paraId="7017A582" w14:textId="7FC6DA86" w:rsidR="00294905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Ранжирование всех материалов по степени сложности, актуальности для студентов и по ряду других критериев;</w:t>
            </w:r>
          </w:p>
          <w:p w14:paraId="2524BCD5" w14:textId="5B37DE7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5. Создание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пособия с использованием отобранных материалов, направленного на облегчение процесса дополнительного образования студентов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Анализ наиболее часто встречающейся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5E" w:rsidRPr="00890150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241" w:rsidRPr="00890150" w14:paraId="03FD99AE" w14:textId="77777777" w:rsidTr="009350EA">
        <w:tc>
          <w:tcPr>
            <w:tcW w:w="3510" w:type="dxa"/>
          </w:tcPr>
          <w:p w14:paraId="2677C55D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2954919E" w:rsidR="00454241" w:rsidRPr="00890150" w:rsidRDefault="00AF202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 2019г. – 1 февраля 2020г.</w:t>
            </w:r>
          </w:p>
        </w:tc>
      </w:tr>
      <w:tr w:rsidR="00454241" w:rsidRPr="00890150" w14:paraId="06FA277B" w14:textId="77777777" w:rsidTr="009350EA">
        <w:tc>
          <w:tcPr>
            <w:tcW w:w="3510" w:type="dxa"/>
          </w:tcPr>
          <w:p w14:paraId="32FD511F" w14:textId="70DD1332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30C0F100" w:rsidR="00454241" w:rsidRPr="00890150" w:rsidRDefault="00ED1F7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90C6F" w:rsidRPr="00890150" w14:paraId="6B2E32C1" w14:textId="77777777" w:rsidTr="009350EA">
        <w:tc>
          <w:tcPr>
            <w:tcW w:w="3510" w:type="dxa"/>
          </w:tcPr>
          <w:p w14:paraId="443F6004" w14:textId="32A42871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68A8A72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работе.</w:t>
            </w:r>
          </w:p>
        </w:tc>
      </w:tr>
      <w:tr w:rsidR="00690C6F" w:rsidRPr="00890150" w14:paraId="428C3D22" w14:textId="77777777" w:rsidTr="009350EA">
        <w:tc>
          <w:tcPr>
            <w:tcW w:w="3510" w:type="dxa"/>
          </w:tcPr>
          <w:p w14:paraId="45C95973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2C771EF0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встречи с руководителем проекта (не реже, чем один раз в неделю).</w:t>
            </w:r>
          </w:p>
        </w:tc>
      </w:tr>
      <w:tr w:rsidR="00690C6F" w:rsidRPr="00890150" w14:paraId="26C4FA95" w14:textId="77777777" w:rsidTr="009350EA">
        <w:tc>
          <w:tcPr>
            <w:tcW w:w="3510" w:type="dxa"/>
          </w:tcPr>
          <w:p w14:paraId="191226A8" w14:textId="2C1B06BD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(часы в неделю) </w:t>
            </w:r>
          </w:p>
          <w:p w14:paraId="6861C4AF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14:paraId="09C35C9F" w14:textId="4661523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часов в неделю</w:t>
            </w:r>
          </w:p>
        </w:tc>
      </w:tr>
      <w:tr w:rsidR="00690C6F" w:rsidRPr="00890150" w14:paraId="108B57BE" w14:textId="77777777" w:rsidTr="009350EA">
        <w:tc>
          <w:tcPr>
            <w:tcW w:w="3510" w:type="dxa"/>
          </w:tcPr>
          <w:p w14:paraId="6DCDF02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0D570039" w:rsidR="00690C6F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индивидуальная</w:t>
            </w:r>
          </w:p>
        </w:tc>
      </w:tr>
      <w:tr w:rsidR="00690C6F" w:rsidRPr="00890150" w14:paraId="169F388C" w14:textId="77777777" w:rsidTr="009350EA">
        <w:tc>
          <w:tcPr>
            <w:tcW w:w="3510" w:type="dxa"/>
          </w:tcPr>
          <w:p w14:paraId="4CB1C08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2E7237B" w14:textId="3BD14307" w:rsidR="00D12579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</w:t>
            </w:r>
            <w:r w:rsidR="00AF2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устного и письменного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китайского языка</w:t>
            </w:r>
            <w:r w:rsidR="00D12579" w:rsidRPr="00714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6B50A" w14:textId="1A9FBB61" w:rsidR="00690C6F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 проблематике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3C373" w14:textId="70FF968F" w:rsidR="00CD0597" w:rsidRPr="00890150" w:rsidRDefault="00AF202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Дисциплинированност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и ответственность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33F733" w14:textId="62B03B66" w:rsidR="00CD0597" w:rsidRPr="00890150" w:rsidRDefault="00AF2024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Пунктуальность. </w:t>
            </w:r>
          </w:p>
        </w:tc>
      </w:tr>
      <w:tr w:rsidR="00690C6F" w:rsidRPr="00890150" w14:paraId="415D355E" w14:textId="77777777" w:rsidTr="009350EA">
        <w:tc>
          <w:tcPr>
            <w:tcW w:w="3510" w:type="dxa"/>
          </w:tcPr>
          <w:p w14:paraId="75F0BE50" w14:textId="4E9DD899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770B2BAE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>по китайскому языку для начинающих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языкового уровня у студентов, а как следствие повышение их </w:t>
            </w:r>
            <w:r w:rsidR="00CD0597" w:rsidRPr="00890150">
              <w:rPr>
                <w:rFonts w:ascii="Times New Roman" w:hAnsi="Times New Roman" w:cs="Times New Roman"/>
                <w:sz w:val="28"/>
                <w:szCs w:val="28"/>
              </w:rPr>
              <w:t>успеваемости.</w:t>
            </w:r>
          </w:p>
        </w:tc>
      </w:tr>
      <w:tr w:rsidR="00690C6F" w:rsidRPr="00890150" w14:paraId="384D585B" w14:textId="77777777" w:rsidTr="009350EA">
        <w:tc>
          <w:tcPr>
            <w:tcW w:w="3510" w:type="dxa"/>
          </w:tcPr>
          <w:p w14:paraId="7548FE3D" w14:textId="1D9361CE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8D1654C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вариант.</w:t>
            </w:r>
          </w:p>
        </w:tc>
      </w:tr>
      <w:tr w:rsidR="00690C6F" w:rsidRPr="00890150" w14:paraId="3AE0C6F1" w14:textId="77777777" w:rsidTr="009350EA">
        <w:tc>
          <w:tcPr>
            <w:tcW w:w="3510" w:type="dxa"/>
          </w:tcPr>
          <w:p w14:paraId="42D07D64" w14:textId="3C2F36B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5ACC7591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сроков;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полного объема поставленных задач.</w:t>
            </w:r>
          </w:p>
        </w:tc>
      </w:tr>
      <w:tr w:rsidR="00690C6F" w:rsidRPr="00890150" w14:paraId="301B92D0" w14:textId="77777777" w:rsidTr="009350EA">
        <w:tc>
          <w:tcPr>
            <w:tcW w:w="3510" w:type="dxa"/>
          </w:tcPr>
          <w:p w14:paraId="105D9F0C" w14:textId="32ADFBD0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пересдач при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CE09EE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месяца после окончания срока сдачи 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проекта.</w:t>
            </w:r>
          </w:p>
        </w:tc>
      </w:tr>
      <w:tr w:rsidR="00690C6F" w:rsidRPr="00890150" w14:paraId="32866122" w14:textId="77777777" w:rsidTr="009350EA">
        <w:tc>
          <w:tcPr>
            <w:tcW w:w="3510" w:type="dxa"/>
          </w:tcPr>
          <w:p w14:paraId="0A437520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DA200EB" w:rsidR="00690C6F" w:rsidRPr="00890150" w:rsidRDefault="00AF202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690C6F" w:rsidRPr="00890150" w14:paraId="1B2EDEA8" w14:textId="77777777" w:rsidTr="009350EA">
        <w:tc>
          <w:tcPr>
            <w:tcW w:w="3510" w:type="dxa"/>
          </w:tcPr>
          <w:p w14:paraId="4DDD2B4B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2A00D90F" w14:textId="318F2F94" w:rsidR="00D12579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Студенты ОП Международные отношения и Мировая экономика имеют приоритет</w:t>
            </w:r>
          </w:p>
          <w:p w14:paraId="4DD466E7" w14:textId="77777777" w:rsidR="00CD0597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сертификата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HSK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преимуществом</w:t>
            </w:r>
          </w:p>
          <w:p w14:paraId="5911CE94" w14:textId="50145C73" w:rsidR="00D12579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большом количестве заявок критерием может выступать место студента в рейтинге ОП</w:t>
            </w:r>
          </w:p>
        </w:tc>
      </w:tr>
      <w:tr w:rsidR="00690C6F" w:rsidRPr="00890150" w14:paraId="14260A8B" w14:textId="77777777" w:rsidTr="009350EA">
        <w:tc>
          <w:tcPr>
            <w:tcW w:w="3510" w:type="dxa"/>
          </w:tcPr>
          <w:p w14:paraId="7020932B" w14:textId="56DDD06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6C7B5212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Мировая экономика и международные отношение</w:t>
            </w:r>
          </w:p>
        </w:tc>
      </w:tr>
      <w:tr w:rsidR="00CD0597" w:rsidRPr="00890150" w14:paraId="4B6A6EBF" w14:textId="77777777" w:rsidTr="009350EA">
        <w:tc>
          <w:tcPr>
            <w:tcW w:w="3510" w:type="dxa"/>
          </w:tcPr>
          <w:p w14:paraId="126F3E48" w14:textId="77777777" w:rsidR="00CD0597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055" w:type="dxa"/>
          </w:tcPr>
          <w:p w14:paraId="50B50415" w14:textId="0746C079" w:rsidR="00CD0597" w:rsidRPr="00890150" w:rsidRDefault="00CD0597" w:rsidP="00890150">
            <w:pPr>
              <w:tabs>
                <w:tab w:val="left" w:pos="491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встреча с руководителем по адресу: М. Ордынка д.17, каб.</w:t>
            </w:r>
            <w:r w:rsidR="00AF2024">
              <w:rPr>
                <w:rFonts w:ascii="Times New Roman" w:hAnsi="Times New Roman" w:cs="Times New Roman"/>
                <w:sz w:val="28"/>
                <w:szCs w:val="28"/>
              </w:rPr>
              <w:t xml:space="preserve"> 316</w:t>
            </w:r>
            <w:bookmarkStart w:id="0" w:name="_GoBack"/>
            <w:bookmarkEnd w:id="0"/>
          </w:p>
        </w:tc>
      </w:tr>
    </w:tbl>
    <w:p w14:paraId="4D277C6A" w14:textId="77777777" w:rsidR="00691CF6" w:rsidRPr="00890150" w:rsidRDefault="00691CF6" w:rsidP="00890150">
      <w:pPr>
        <w:rPr>
          <w:rFonts w:ascii="Times New Roman" w:hAnsi="Times New Roman" w:cs="Times New Roman"/>
          <w:sz w:val="28"/>
          <w:szCs w:val="28"/>
        </w:rPr>
      </w:pPr>
    </w:p>
    <w:p w14:paraId="7EDCBEFA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7597802B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65333D33" w14:textId="051D0469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  <w:r w:rsidRPr="00890150">
        <w:rPr>
          <w:rFonts w:ascii="Times New Roman" w:hAnsi="Times New Roman" w:cs="Times New Roman"/>
          <w:sz w:val="28"/>
          <w:szCs w:val="28"/>
        </w:rPr>
        <w:tab/>
      </w:r>
      <w:r w:rsidRPr="00890150">
        <w:rPr>
          <w:rFonts w:ascii="Times New Roman" w:hAnsi="Times New Roman" w:cs="Times New Roman"/>
          <w:sz w:val="28"/>
          <w:szCs w:val="28"/>
        </w:rPr>
        <w:tab/>
      </w:r>
    </w:p>
    <w:sectPr w:rsidR="004E12FA" w:rsidRPr="00890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36E8" w14:textId="77777777" w:rsidR="00F24C42" w:rsidRDefault="00F24C42" w:rsidP="00890150">
      <w:r>
        <w:separator/>
      </w:r>
    </w:p>
  </w:endnote>
  <w:endnote w:type="continuationSeparator" w:id="0">
    <w:p w14:paraId="2A56D0E7" w14:textId="77777777" w:rsidR="00F24C42" w:rsidRDefault="00F24C42" w:rsidP="008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36DA" w14:textId="77777777" w:rsidR="00F24C42" w:rsidRDefault="00F24C42" w:rsidP="00890150">
      <w:r>
        <w:separator/>
      </w:r>
    </w:p>
  </w:footnote>
  <w:footnote w:type="continuationSeparator" w:id="0">
    <w:p w14:paraId="57BCB67D" w14:textId="77777777" w:rsidR="00F24C42" w:rsidRDefault="00F24C42" w:rsidP="008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1CE9"/>
    <w:rsid w:val="00054118"/>
    <w:rsid w:val="0006500E"/>
    <w:rsid w:val="00097D02"/>
    <w:rsid w:val="000A439E"/>
    <w:rsid w:val="0014145E"/>
    <w:rsid w:val="001B0C26"/>
    <w:rsid w:val="001D79C2"/>
    <w:rsid w:val="00231EA4"/>
    <w:rsid w:val="00240B27"/>
    <w:rsid w:val="0024200C"/>
    <w:rsid w:val="00294905"/>
    <w:rsid w:val="00295F80"/>
    <w:rsid w:val="002D4B0B"/>
    <w:rsid w:val="003D53CE"/>
    <w:rsid w:val="003E3254"/>
    <w:rsid w:val="00400C0B"/>
    <w:rsid w:val="00454241"/>
    <w:rsid w:val="00464E69"/>
    <w:rsid w:val="004678F7"/>
    <w:rsid w:val="004B2807"/>
    <w:rsid w:val="004C1D36"/>
    <w:rsid w:val="004E11DE"/>
    <w:rsid w:val="004E12FA"/>
    <w:rsid w:val="004E3F32"/>
    <w:rsid w:val="005A6059"/>
    <w:rsid w:val="005E13DA"/>
    <w:rsid w:val="005E3B03"/>
    <w:rsid w:val="00611FDD"/>
    <w:rsid w:val="00690C6F"/>
    <w:rsid w:val="00691CF6"/>
    <w:rsid w:val="006E5DCE"/>
    <w:rsid w:val="00714065"/>
    <w:rsid w:val="00772F69"/>
    <w:rsid w:val="007B083E"/>
    <w:rsid w:val="0082311B"/>
    <w:rsid w:val="00834E3D"/>
    <w:rsid w:val="00890150"/>
    <w:rsid w:val="008B458B"/>
    <w:rsid w:val="009350EA"/>
    <w:rsid w:val="00963578"/>
    <w:rsid w:val="00970F60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AF2024"/>
    <w:rsid w:val="00B057E6"/>
    <w:rsid w:val="00B47552"/>
    <w:rsid w:val="00BE145E"/>
    <w:rsid w:val="00C86CA2"/>
    <w:rsid w:val="00CD0597"/>
    <w:rsid w:val="00D12579"/>
    <w:rsid w:val="00D448DA"/>
    <w:rsid w:val="00D66022"/>
    <w:rsid w:val="00ED1F7F"/>
    <w:rsid w:val="00F17335"/>
    <w:rsid w:val="00F24C42"/>
    <w:rsid w:val="00F26354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0F6D9157-F289-0E45-A336-490599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50"/>
  </w:style>
  <w:style w:type="paragraph" w:styleId="Footer">
    <w:name w:val="footer"/>
    <w:basedOn w:val="Normal"/>
    <w:link w:val="FooterChar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FD73-87DC-44A9-9C47-231D4649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</cp:lastModifiedBy>
  <cp:revision>22</cp:revision>
  <dcterms:created xsi:type="dcterms:W3CDTF">2015-06-17T12:15:00Z</dcterms:created>
  <dcterms:modified xsi:type="dcterms:W3CDTF">2019-10-05T20:28:00Z</dcterms:modified>
</cp:coreProperties>
</file>