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Normal.0"/>
      </w:pPr>
    </w:p>
    <w:tbl>
      <w:tblPr>
        <w:tblW w:w="9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30"/>
        <w:gridCol w:w="743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Тип проекта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Частные коллекции и цифровые технологии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МП «Менеджмент в индустрии впечатлений»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Arts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and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Culture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en-US"/>
              </w:rPr>
              <w:t>management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«Экономика впечатлений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менеджмент в индустрии гостеприимства и туризме»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), 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департамент истории ШГНиИ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i w:val="1"/>
                <w:iCs w:val="1"/>
                <w:rtl w:val="0"/>
                <w:lang w:val="ru-RU"/>
              </w:rPr>
              <w:t>Ю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  <w:r>
              <w:rPr>
                <w:i w:val="1"/>
                <w:iCs w:val="1"/>
                <w:rtl w:val="0"/>
                <w:lang w:val="ru-RU"/>
              </w:rPr>
              <w:t>Г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>Трабская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А</w:t>
            </w:r>
            <w:r>
              <w:rPr>
                <w:i w:val="1"/>
                <w:iCs w:val="1"/>
                <w:rtl w:val="0"/>
                <w:lang w:val="ru-RU"/>
              </w:rPr>
              <w:t>.</w:t>
            </w:r>
            <w:r>
              <w:rPr>
                <w:i w:val="1"/>
                <w:iCs w:val="1"/>
                <w:rtl w:val="0"/>
                <w:lang w:val="ru-RU"/>
              </w:rPr>
              <w:t>В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>Крайковский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Заказчик проекта </w:t>
            </w:r>
            <w:r>
              <w:rPr>
                <w:rtl w:val="0"/>
                <w:lang w:val="en-US"/>
              </w:rPr>
              <w:t>/</w:t>
            </w:r>
            <w:r>
              <w:rPr>
                <w:rtl w:val="0"/>
                <w:lang w:val="ru-RU"/>
              </w:rPr>
              <w:t xml:space="preserve"> востребованность проекта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i w:val="1"/>
                <w:iCs w:val="1"/>
                <w:rtl w:val="0"/>
                <w:lang w:val="ru-RU"/>
              </w:rPr>
              <w:t>Кочубей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центр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Основная проектная идея 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i w:val="1"/>
                <w:iCs w:val="1"/>
                <w:rtl w:val="0"/>
                <w:lang w:val="ru-RU"/>
              </w:rPr>
              <w:t>Работа в междисциплинарной группе по анализу цифровой среды музея и решение конкретной прикладной задачи в соответствии со спецификой частного коллекционирования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Цель проекта</w:t>
            </w:r>
            <w:r>
              <w:rPr>
                <w:rtl w:val="0"/>
                <w:lang w:val="en-US"/>
              </w:rPr>
              <w:t xml:space="preserve"> 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</w:pPr>
            <w:r>
              <w:rPr>
                <w:i w:val="1"/>
                <w:iCs w:val="1"/>
                <w:rtl w:val="0"/>
                <w:lang w:val="ru-RU"/>
              </w:rPr>
              <w:t xml:space="preserve">Применение гуманитарного знания на практике через разработку и предложение концепта интеграции частных коллекций в цифровую реальность 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Планируемые результаты проекта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разработка решения репрезентации и продвижения коллекции в цифровой среде согласно поставленной куратором проекта задачи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освещение хода и результатов выполнения проекта как форма позиционирования проектной деятельности кампуса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визуализация разработанного проекта и представление его на международной конференции Кочубей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центра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/>
                <w:i w:val="0"/>
                <w:iCs w:val="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умение работать в команде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готовность осваивать новые навыки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умения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получать новые знания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навыки написания популярных текстов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историки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навыки маркетингового анализа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менеджеры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навыки проектной исследовательской и практической работы деятельности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14412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Этап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1.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Формирование проектных групп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Распределение по кураторам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представляющим Кадриоргский художественный музей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Эстония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– директор музея 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Мурре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Музей русской иконы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Москва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– зам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директора С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Богатырев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Проведение установочных вебинаров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Этап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Знакомство с установочной литературой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Анализ экосистемы музея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глобальной и локальной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Идентификация практического гэпа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глобальная и уникальная для музея проблема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).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Этап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3.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Работа в группах над проектами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 коллекции и ее коллекции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выделение уникального  контента коллекции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определение культурно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исторического контекста коллекции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Аудит цифровой среды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виртуальные продукты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виртуальный  музей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VR, AR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и т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.);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продвижение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анализ коллекции в цифровой  среде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наличие оцифрованных произведений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качество изображений и т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.).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 аудитории музея</w:t>
            </w:r>
          </w:p>
          <w:p>
            <w:pPr>
              <w:pStyle w:val="Normal.0"/>
              <w:bidi w:val="0"/>
              <w:spacing w:after="20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текущая аудитория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потенциальные целевые аудитории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культурно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исторические ожидания потенциальной аудитории музея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 конкурентной среды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 цифровых продуктов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 продвижения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 ЦА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 вебометрические даны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 Разработка решений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план работ и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KPI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разработка стратегии репрезентации коллекции в виртуальной среде на основе современного состояния гуманитарного знания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разработка адекватного языка представления коллекции в публичном пространстве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разработка позиционирования музея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коллекции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эвента в музее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 и разработка дизайна музей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коллекции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эвента в музее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создание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корректировка сайта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адаптация под мобильные приложения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ind w:left="100" w:right="10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виртуальные продукты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анализ цвета и логотипа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Ведение страниц в соцсетях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освещающих выполнение проекта и продвигающих его результаты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lang w:val="ru-RU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Этап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4.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Представление результатов проекта на Кочубеевских чтениях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-2020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 xml:space="preserve">Этап 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5.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Подготовка пресс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релиза о проекте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подготовка письменного отчета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График работ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15</w:t>
            </w:r>
            <w:r>
              <w:rPr>
                <w:rtl w:val="0"/>
                <w:lang w:val="ru-RU"/>
              </w:rPr>
              <w:t> июня</w:t>
              <w:tab/>
              <w:t>Встреча победителей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участников и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руководителей проекта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вебинар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15</w:t>
            </w:r>
            <w:r>
              <w:rPr>
                <w:rtl w:val="0"/>
                <w:lang w:val="ru-RU"/>
              </w:rPr>
              <w:t> июля</w:t>
              <w:tab/>
              <w:t>Вторая встреча победителей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участников и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руководителей проекта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вебинар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15</w:t>
            </w:r>
            <w:r>
              <w:rPr>
                <w:rtl w:val="0"/>
                <w:lang w:val="ru-RU"/>
              </w:rPr>
              <w:t> августа</w:t>
              <w:tab/>
              <w:t>Третья встреча победителей</w:t>
            </w:r>
            <w:r>
              <w:rPr>
                <w:rtl w:val="0"/>
                <w:lang w:val="ru-RU"/>
              </w:rPr>
              <w:t xml:space="preserve">/ </w:t>
            </w:r>
            <w:r>
              <w:rPr>
                <w:rtl w:val="0"/>
                <w:lang w:val="ru-RU"/>
              </w:rPr>
              <w:t>участников и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 руководителей проекта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вебинар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10</w:t>
            </w:r>
            <w:r>
              <w:rPr>
                <w:rtl w:val="0"/>
                <w:lang w:val="ru-RU"/>
              </w:rPr>
              <w:t> сентября</w:t>
              <w:tab/>
              <w:t>Финальная встреча с участниками проекта и экспертами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Представление финального проекта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20</w:t>
            </w:r>
            <w:r>
              <w:rPr>
                <w:rtl w:val="0"/>
                <w:lang w:val="ru-RU"/>
              </w:rPr>
              <w:t> сентября</w:t>
              <w:tab/>
              <w:t>Загрузка постеров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 </w:t>
            </w:r>
            <w:r>
              <w:rPr>
                <w:rtl w:val="0"/>
                <w:lang w:val="ru-RU"/>
              </w:rPr>
              <w:t xml:space="preserve">10 </w:t>
            </w:r>
            <w:r>
              <w:rPr>
                <w:rtl w:val="0"/>
                <w:lang w:val="ru-RU"/>
              </w:rPr>
              <w:t>октября</w:t>
              <w:tab/>
              <w:t>Постерная сессия и выставка дизайнерских работ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Критерии отбора студентов 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Отбар происходит на основе мотивационного письма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В МП следует отразить следующие позиции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Опишите свои навыки проектной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исследовательской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практической работы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В каких проектах участвовал ранее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научных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прикладных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бизнес</w:t>
            </w:r>
            <w:r>
              <w:rPr>
                <w:rtl w:val="0"/>
                <w:lang w:val="ru-RU"/>
              </w:rPr>
              <w:t>)?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Почему Вы решили принять участие в проекте</w:t>
            </w:r>
            <w:r>
              <w:rPr>
                <w:rtl w:val="0"/>
                <w:lang w:val="ru-RU"/>
              </w:rPr>
              <w:t>?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Чему хотели бы научиться в рамках данного проекта</w:t>
            </w:r>
            <w:r>
              <w:rPr>
                <w:rtl w:val="0"/>
                <w:lang w:val="ru-RU"/>
              </w:rPr>
              <w:t>?</w:t>
            </w:r>
          </w:p>
          <w:p>
            <w:pPr>
              <w:pStyle w:val="Normal.0"/>
              <w:bidi w:val="0"/>
              <w:spacing w:line="240" w:lineRule="atLeast"/>
              <w:ind w:left="100" w:right="100" w:firstLine="0"/>
              <w:jc w:val="left"/>
              <w:rPr>
                <w:rtl w:val="0"/>
              </w:rPr>
            </w:pPr>
            <w:r>
              <w:rPr>
                <w:rtl w:val="0"/>
                <w:lang w:val="ru-RU"/>
              </w:rPr>
              <w:t>Какой Вы видите свою роль в проекте</w:t>
            </w:r>
            <w:r>
              <w:rPr>
                <w:rtl w:val="0"/>
                <w:lang w:val="ru-RU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 xml:space="preserve">15 </w:t>
            </w:r>
            <w:r>
              <w:rPr>
                <w:i w:val="1"/>
                <w:iCs w:val="1"/>
                <w:rtl w:val="0"/>
                <w:lang w:val="ru-RU"/>
              </w:rPr>
              <w:t xml:space="preserve">июня – </w:t>
            </w:r>
            <w:r>
              <w:rPr>
                <w:i w:val="1"/>
                <w:iCs w:val="1"/>
                <w:rtl w:val="0"/>
                <w:lang w:val="ru-RU"/>
              </w:rPr>
              <w:t xml:space="preserve">19 </w:t>
            </w:r>
            <w:r>
              <w:rPr>
                <w:i w:val="1"/>
                <w:iCs w:val="1"/>
                <w:rtl w:val="0"/>
                <w:lang w:val="ru-RU"/>
              </w:rPr>
              <w:t xml:space="preserve">октября </w:t>
            </w:r>
            <w:r>
              <w:rPr>
                <w:i w:val="1"/>
                <w:iCs w:val="1"/>
                <w:rtl w:val="0"/>
                <w:lang w:val="ru-RU"/>
              </w:rPr>
              <w:t>2020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Трудоемкость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часы в неделю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 xml:space="preserve">4 </w:t>
            </w:r>
            <w:r>
              <w:rPr>
                <w:i w:val="1"/>
                <w:iCs w:val="1"/>
                <w:rtl w:val="0"/>
                <w:lang w:val="ru-RU"/>
              </w:rPr>
              <w:t>–</w:t>
            </w:r>
            <w:r>
              <w:rPr>
                <w:i w:val="1"/>
                <w:iCs w:val="1"/>
                <w:rtl w:val="0"/>
                <w:lang w:val="ru-RU"/>
              </w:rPr>
              <w:t>(18 * 6 / 25)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Формат представления результатов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rFonts w:ascii="Times New Roman" w:hAnsi="Times New Roman" w:hint="default"/>
                <w:i w:val="1"/>
                <w:iCs w:val="1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Освещение хода выполнения проекта в соцсетях в группах кампуса и Кочубей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центра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Постерный групповой доклад и его презентацию на Кочубеевских чтениях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Письменный групповой отчет по результатам проекта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</w:pP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Пресс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релиз о проекте на сайт Кочубей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центра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Петербургского кампуса ВШЭ</w:t>
            </w:r>
          </w:p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навыки работы в цифровой среде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навыки визуализации результатов проекта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навык работы в информационной среде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навык проектной работы в междисциплинарной группе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способность анализировать конкурентной среды музея</w:t>
            </w: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его аудитории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i w:val="1"/>
                <w:iCs w:val="1"/>
                <w:rtl w:val="0"/>
                <w:lang w:val="ru-RU"/>
              </w:rPr>
              <w:t>разработка решений репрезентации и продвижения коллекции в цифровой среде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навыки профессионального междисциплинарного сотрудничества за пределами академической среды</w:t>
            </w:r>
          </w:p>
        </w:tc>
      </w:tr>
      <w:tr>
        <w:tblPrEx>
          <w:shd w:val="clear" w:color="auto" w:fill="ced7e7"/>
        </w:tblPrEx>
        <w:trPr>
          <w:trHeight w:val="21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Ои</w:t>
            </w:r>
            <w:r>
              <w:rPr>
                <w:i w:val="1"/>
                <w:iCs w:val="1"/>
                <w:rtl w:val="0"/>
                <w:lang w:val="ru-RU"/>
              </w:rPr>
              <w:t>=0,3</w:t>
            </w:r>
            <w:r>
              <w:rPr>
                <w:i w:val="1"/>
                <w:iCs w:val="1"/>
                <w:rtl w:val="0"/>
                <w:lang w:val="ru-RU"/>
              </w:rPr>
              <w:t>Опостер</w:t>
            </w:r>
            <w:r>
              <w:rPr>
                <w:i w:val="1"/>
                <w:iCs w:val="1"/>
                <w:rtl w:val="0"/>
                <w:lang w:val="ru-RU"/>
              </w:rPr>
              <w:t>+0,2</w:t>
            </w:r>
            <w:r>
              <w:rPr>
                <w:i w:val="1"/>
                <w:iCs w:val="1"/>
                <w:rtl w:val="0"/>
                <w:lang w:val="ru-RU"/>
              </w:rPr>
              <w:t>Оотчет</w:t>
            </w:r>
            <w:r>
              <w:rPr>
                <w:i w:val="1"/>
                <w:iCs w:val="1"/>
                <w:rtl w:val="0"/>
                <w:lang w:val="ru-RU"/>
              </w:rPr>
              <w:t>+0,1</w:t>
            </w:r>
            <w:r>
              <w:rPr>
                <w:i w:val="1"/>
                <w:iCs w:val="1"/>
                <w:rtl w:val="0"/>
                <w:lang w:val="ru-RU"/>
              </w:rPr>
              <w:t>Орелиз</w:t>
            </w:r>
            <w:r>
              <w:rPr>
                <w:i w:val="1"/>
                <w:iCs w:val="1"/>
                <w:rtl w:val="0"/>
                <w:lang w:val="ru-RU"/>
              </w:rPr>
              <w:t>+0,2</w:t>
            </w:r>
            <w:r>
              <w:rPr>
                <w:i w:val="1"/>
                <w:iCs w:val="1"/>
                <w:rtl w:val="0"/>
                <w:lang w:val="ru-RU"/>
              </w:rPr>
              <w:t>Осоцсети</w:t>
            </w:r>
            <w:r>
              <w:rPr>
                <w:i w:val="1"/>
                <w:iCs w:val="1"/>
                <w:rtl w:val="0"/>
                <w:lang w:val="ru-RU"/>
              </w:rPr>
              <w:t>+0,2</w:t>
            </w:r>
            <w:r>
              <w:rPr>
                <w:i w:val="1"/>
                <w:iCs w:val="1"/>
                <w:rtl w:val="0"/>
                <w:lang w:val="ru-RU"/>
              </w:rPr>
              <w:t xml:space="preserve">Огруп </w:t>
            </w:r>
          </w:p>
        </w:tc>
      </w:tr>
      <w:tr>
        <w:tblPrEx>
          <w:shd w:val="clear" w:color="auto" w:fill="ced7e7"/>
        </w:tblPrEx>
        <w:trPr>
          <w:trHeight w:val="15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ОП «История»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 xml:space="preserve">МП «Менеджмент в индустрии впечатлений» </w:t>
            </w:r>
            <w:r>
              <w:rPr>
                <w:i w:val="1"/>
                <w:iCs w:val="1"/>
                <w:rtl w:val="0"/>
                <w:lang w:val="en-US"/>
              </w:rPr>
              <w:t>Arts</w:t>
            </w:r>
            <w:r>
              <w:rPr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and</w:t>
            </w:r>
            <w:r>
              <w:rPr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Culture</w:t>
            </w:r>
            <w:r>
              <w:rPr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i w:val="1"/>
                <w:iCs w:val="1"/>
                <w:rtl w:val="0"/>
                <w:lang w:val="en-US"/>
              </w:rPr>
              <w:t>management</w:t>
            </w:r>
            <w:r>
              <w:rPr>
                <w:i w:val="1"/>
                <w:iCs w:val="1"/>
                <w:rtl w:val="0"/>
                <w:lang w:val="ru-RU"/>
              </w:rPr>
              <w:t xml:space="preserve"> (</w:t>
            </w:r>
            <w:r>
              <w:rPr>
                <w:i w:val="1"/>
                <w:iCs w:val="1"/>
                <w:rtl w:val="0"/>
                <w:lang w:val="ru-RU"/>
              </w:rPr>
              <w:t>«Экономика впечатлений</w:t>
            </w:r>
            <w:r>
              <w:rPr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i w:val="1"/>
                <w:iCs w:val="1"/>
                <w:rtl w:val="0"/>
                <w:lang w:val="ru-RU"/>
              </w:rPr>
              <w:t>менеджмент в индустрии гостеприимства и туризме»</w:t>
            </w:r>
            <w:r>
              <w:rPr>
                <w:i w:val="1"/>
                <w:i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Территория</w:t>
            </w:r>
          </w:p>
        </w:tc>
        <w:tc>
          <w:tcPr>
            <w:tcW w:type="dxa" w:w="7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i w:val="1"/>
                <w:iCs w:val="1"/>
                <w:rtl w:val="0"/>
                <w:lang w:val="ru-RU"/>
              </w:rPr>
              <w:t>Кочубей</w:t>
            </w:r>
            <w:r>
              <w:rPr>
                <w:i w:val="1"/>
                <w:iCs w:val="1"/>
                <w:rtl w:val="0"/>
                <w:lang w:val="ru-RU"/>
              </w:rPr>
              <w:t>-</w:t>
            </w:r>
            <w:r>
              <w:rPr>
                <w:i w:val="1"/>
                <w:iCs w:val="1"/>
                <w:rtl w:val="0"/>
                <w:lang w:val="ru-RU"/>
              </w:rPr>
              <w:t>центр</w:t>
            </w:r>
            <w:r>
              <w:rPr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i w:val="1"/>
                <w:iCs w:val="1"/>
                <w:rtl w:val="0"/>
                <w:lang w:val="ru-RU"/>
              </w:rPr>
              <w:t>г</w:t>
            </w:r>
            <w:r>
              <w:rPr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i w:val="1"/>
                <w:iCs w:val="1"/>
                <w:rtl w:val="0"/>
                <w:lang w:val="ru-RU"/>
              </w:rPr>
              <w:t>Пушкин – С</w:t>
            </w:r>
            <w:r>
              <w:rPr>
                <w:i w:val="1"/>
                <w:iCs w:val="1"/>
                <w:rtl w:val="0"/>
                <w:lang w:val="ru-RU"/>
              </w:rPr>
              <w:t>.-</w:t>
            </w:r>
            <w:r>
              <w:rPr>
                <w:i w:val="1"/>
                <w:iCs w:val="1"/>
                <w:rtl w:val="0"/>
                <w:lang w:val="ru-RU"/>
              </w:rPr>
              <w:t>Петербург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