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81669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81669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81669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816692" w14:paraId="06A0CA58" w14:textId="77777777" w:rsidTr="00BF63C9">
        <w:tc>
          <w:tcPr>
            <w:tcW w:w="4902" w:type="dxa"/>
          </w:tcPr>
          <w:p w14:paraId="258F7586" w14:textId="77777777" w:rsidR="00A47807" w:rsidRPr="008166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3BAC0AD" w:rsidR="00A47807" w:rsidRPr="00816692" w:rsidRDefault="000C55B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816692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0C55B4" w:rsidRPr="00816692" w14:paraId="2221CB5A" w14:textId="77777777" w:rsidTr="00BF63C9">
        <w:tc>
          <w:tcPr>
            <w:tcW w:w="4902" w:type="dxa"/>
          </w:tcPr>
          <w:p w14:paraId="617F4418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9E1C9EC" w:rsidR="000C55B4" w:rsidRPr="00816692" w:rsidRDefault="00181D58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 xml:space="preserve">Публичная речь испанского монарха: </w:t>
            </w:r>
            <w:proofErr w:type="spellStart"/>
            <w: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>лингвопрагматический</w:t>
            </w:r>
            <w:proofErr w:type="spellEnd"/>
            <w:r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  <w:t xml:space="preserve"> аспект</w:t>
            </w:r>
          </w:p>
        </w:tc>
      </w:tr>
      <w:tr w:rsidR="000C55B4" w:rsidRPr="00816692" w14:paraId="257A433B" w14:textId="77777777" w:rsidTr="00BF63C9">
        <w:tc>
          <w:tcPr>
            <w:tcW w:w="4902" w:type="dxa"/>
          </w:tcPr>
          <w:p w14:paraId="0583032E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C80A82" w:rsidR="000C55B4" w:rsidRPr="00816692" w:rsidRDefault="00181D58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иностранных языков</w:t>
            </w:r>
          </w:p>
        </w:tc>
      </w:tr>
      <w:tr w:rsidR="000C55B4" w:rsidRPr="00816692" w14:paraId="5DC778C2" w14:textId="77777777" w:rsidTr="00BF63C9">
        <w:tc>
          <w:tcPr>
            <w:tcW w:w="4902" w:type="dxa"/>
          </w:tcPr>
          <w:p w14:paraId="5E71ED99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7055CD" w:rsidR="000C55B4" w:rsidRPr="00816692" w:rsidRDefault="000C55B4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Селиванова Ирина Владимировна</w:t>
            </w:r>
          </w:p>
        </w:tc>
      </w:tr>
      <w:tr w:rsidR="000C55B4" w:rsidRPr="00816692" w14:paraId="630356E2" w14:textId="77777777" w:rsidTr="00BF63C9">
        <w:tc>
          <w:tcPr>
            <w:tcW w:w="4902" w:type="dxa"/>
          </w:tcPr>
          <w:p w14:paraId="105192E3" w14:textId="7D4825AF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16692">
              <w:rPr>
                <w:rFonts w:ascii="Times New Roman" w:hAnsi="Times New Roman" w:cs="Times New Roman"/>
                <w:lang w:val="en-US"/>
              </w:rPr>
              <w:t>/</w:t>
            </w:r>
            <w:r w:rsidRPr="008166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C6C851C" w:rsidR="000C55B4" w:rsidRPr="00816692" w:rsidRDefault="00DD0D7E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Полученные в ходе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работы над проектом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могут применяться не только на практических занятиях по испанскому языку, но и на лекциях по лингвистике и межкультурной коммуникации, </w:t>
            </w:r>
            <w:r w:rsidR="009F428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регионоведении,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политологии, </w:t>
            </w:r>
            <w:r w:rsidR="00137435">
              <w:rPr>
                <w:rFonts w:ascii="Times New Roman" w:hAnsi="Times New Roman" w:cs="Times New Roman"/>
                <w:i/>
                <w:color w:val="000000" w:themeColor="text1"/>
              </w:rPr>
              <w:t>страноведении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пр.</w:t>
            </w:r>
          </w:p>
        </w:tc>
      </w:tr>
      <w:tr w:rsidR="000C55B4" w:rsidRPr="00816692" w14:paraId="03E3786D" w14:textId="77777777" w:rsidTr="00BF63C9">
        <w:tc>
          <w:tcPr>
            <w:tcW w:w="4902" w:type="dxa"/>
          </w:tcPr>
          <w:p w14:paraId="77318017" w14:textId="28C3646A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4D2C4214" w:rsidR="00E66D05" w:rsidRPr="00816692" w:rsidRDefault="004A4171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47F29">
              <w:rPr>
                <w:rFonts w:ascii="Times New Roman" w:hAnsi="Times New Roman" w:cs="Times New Roman"/>
                <w:i/>
                <w:color w:val="000000" w:themeColor="text1"/>
              </w:rPr>
              <w:t>В качестве объекта настоящего исследования выступают публичные речи Филиппа VI с 2014 по 2020 гг. Предметом исследования являются языковые средства речевого воздействия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(тропы и фигуры речи)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Pr="004A4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Роль современного монарха в силу особенностей исторического развития и становления государственности в Испании заключается в первую очередь в прокламации сохранения единства, что находит свое непосредственное отражение </w:t>
            </w:r>
            <w:r w:rsidR="00547F29">
              <w:rPr>
                <w:rFonts w:ascii="Times New Roman" w:hAnsi="Times New Roman" w:cs="Times New Roman"/>
                <w:i/>
                <w:color w:val="000000" w:themeColor="text1"/>
              </w:rPr>
              <w:t>при выборе риторических средств</w:t>
            </w:r>
            <w:r w:rsidRPr="004A4171">
              <w:rPr>
                <w:rFonts w:ascii="Times New Roman" w:hAnsi="Times New Roman" w:cs="Times New Roman"/>
                <w:i/>
                <w:color w:val="000000" w:themeColor="text1"/>
              </w:rPr>
              <w:t>. Закрепленный Конституци</w:t>
            </w:r>
            <w:r w:rsidR="00547F29">
              <w:rPr>
                <w:rFonts w:ascii="Times New Roman" w:hAnsi="Times New Roman" w:cs="Times New Roman"/>
                <w:i/>
                <w:color w:val="000000" w:themeColor="text1"/>
              </w:rPr>
              <w:t>ей</w:t>
            </w:r>
            <w:r w:rsidRPr="004A4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1978 г. статус монарха, осуществляющего высшее управление страной по праву наследования, накладывает ограничения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приемы</w:t>
            </w:r>
            <w:r w:rsidRPr="004A4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речевого</w:t>
            </w:r>
            <w:r w:rsidRPr="004A4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воздействия реализуемого им в рамках институциональной формы дискурса, в то время как исторический (экономический, социально-политический) контекст бытования общества влияет на его содержательную часть (затрагиваемую проблемную тематику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0C55B4" w:rsidRPr="00816692" w14:paraId="7C9CC284" w14:textId="77777777" w:rsidTr="00BF63C9">
        <w:tc>
          <w:tcPr>
            <w:tcW w:w="4902" w:type="dxa"/>
          </w:tcPr>
          <w:p w14:paraId="488F959C" w14:textId="6AF01058" w:rsidR="000C55B4" w:rsidRPr="00816692" w:rsidRDefault="000C55B4" w:rsidP="000C55B4">
            <w:pPr>
              <w:rPr>
                <w:rFonts w:ascii="Times New Roman" w:hAnsi="Times New Roman" w:cs="Times New Roman"/>
                <w:lang w:val="en-US"/>
              </w:rPr>
            </w:pPr>
            <w:r w:rsidRPr="00816692">
              <w:rPr>
                <w:rFonts w:ascii="Times New Roman" w:hAnsi="Times New Roman" w:cs="Times New Roman"/>
              </w:rPr>
              <w:t>Цель проекта</w:t>
            </w:r>
            <w:r w:rsidRPr="008166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010EEA1" w:rsidR="009F428C" w:rsidRPr="00816692" w:rsidRDefault="00816692" w:rsidP="000C55B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Определить </w:t>
            </w:r>
            <w:r w:rsidR="0049280A">
              <w:rPr>
                <w:rFonts w:ascii="Times New Roman" w:hAnsi="Times New Roman" w:cs="Times New Roman"/>
                <w:i/>
              </w:rPr>
              <w:t xml:space="preserve">наиболее </w:t>
            </w:r>
            <w:r w:rsidR="00D97BDA">
              <w:rPr>
                <w:rFonts w:ascii="Times New Roman" w:hAnsi="Times New Roman" w:cs="Times New Roman"/>
                <w:i/>
              </w:rPr>
              <w:t>часто используемые средства языковой выразительности</w:t>
            </w:r>
            <w:r w:rsidR="0049280A">
              <w:rPr>
                <w:rFonts w:ascii="Times New Roman" w:hAnsi="Times New Roman" w:cs="Times New Roman"/>
                <w:i/>
              </w:rPr>
              <w:t xml:space="preserve"> </w:t>
            </w:r>
            <w:r w:rsidR="00D97BDA">
              <w:rPr>
                <w:rFonts w:ascii="Times New Roman" w:hAnsi="Times New Roman" w:cs="Times New Roman"/>
                <w:i/>
              </w:rPr>
              <w:t xml:space="preserve">в публичных </w:t>
            </w:r>
            <w:r w:rsidR="00703F3C">
              <w:rPr>
                <w:rFonts w:ascii="Times New Roman" w:hAnsi="Times New Roman" w:cs="Times New Roman"/>
                <w:i/>
              </w:rPr>
              <w:t>речах</w:t>
            </w:r>
            <w:r w:rsidR="00D97BDA">
              <w:rPr>
                <w:rFonts w:ascii="Times New Roman" w:hAnsi="Times New Roman" w:cs="Times New Roman"/>
                <w:i/>
              </w:rPr>
              <w:t xml:space="preserve"> испанского монарха</w:t>
            </w:r>
            <w:r w:rsidR="00703F3C">
              <w:rPr>
                <w:rFonts w:ascii="Times New Roman" w:hAnsi="Times New Roman" w:cs="Times New Roman"/>
                <w:i/>
              </w:rPr>
              <w:t xml:space="preserve"> Филиппа </w:t>
            </w:r>
            <w:r w:rsidR="00703F3C">
              <w:rPr>
                <w:rFonts w:ascii="Times New Roman" w:hAnsi="Times New Roman" w:cs="Times New Roman"/>
                <w:i/>
                <w:lang w:val="es-ES"/>
              </w:rPr>
              <w:t>VI</w:t>
            </w:r>
            <w:r w:rsidR="009F428C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C55B4" w:rsidRPr="00816692" w14:paraId="7971A180" w14:textId="77777777" w:rsidTr="00BF63C9">
        <w:tc>
          <w:tcPr>
            <w:tcW w:w="4902" w:type="dxa"/>
          </w:tcPr>
          <w:p w14:paraId="010F560F" w14:textId="3890099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64910317" w:rsidR="00A54DAF" w:rsidRPr="00816692" w:rsidRDefault="002040DC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результате работы над проектом будет возможно не только </w:t>
            </w:r>
            <w:r w:rsidR="004A4171">
              <w:rPr>
                <w:rFonts w:ascii="Times New Roman" w:hAnsi="Times New Roman" w:cs="Times New Roman"/>
                <w:i/>
                <w:color w:val="000000" w:themeColor="text1"/>
              </w:rPr>
              <w:t>познакомиться с особенностями</w:t>
            </w:r>
            <w:r w:rsidR="00DB25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современного испанского политического дискурса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 и определить наиболее актуальные социально-экономические проблемы </w:t>
            </w:r>
            <w:r w:rsidR="00DB2587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общества, 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>обозначить ключевые ценности, отражающие государственную идеологию.</w:t>
            </w:r>
          </w:p>
        </w:tc>
      </w:tr>
      <w:tr w:rsidR="000C55B4" w:rsidRPr="00816692" w14:paraId="4203FB8C" w14:textId="77777777" w:rsidTr="00BF63C9">
        <w:tc>
          <w:tcPr>
            <w:tcW w:w="4902" w:type="dxa"/>
          </w:tcPr>
          <w:p w14:paraId="6F0554A2" w14:textId="49D97189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2774DD8" w:rsidR="000C55B4" w:rsidRPr="00816692" w:rsidRDefault="00816692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первом этапе работы над проектом 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студенты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должны 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просмотреть и прочитать 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предложенные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речи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 xml:space="preserve">; на втором этапе работы учащиеся должны выявить </w:t>
            </w:r>
            <w:r w:rsidR="00DB2587">
              <w:rPr>
                <w:rFonts w:ascii="Times New Roman" w:hAnsi="Times New Roman" w:cs="Times New Roman"/>
                <w:i/>
                <w:color w:val="000000" w:themeColor="text1"/>
              </w:rPr>
              <w:t>наиболее часто используемые средства языковой выразительности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; на третьем этапе работы участники проекты должны представить результаты работы в виде устного доклада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C55B4" w:rsidRPr="00816692" w14:paraId="1B36512B" w14:textId="77777777" w:rsidTr="00BF63C9">
        <w:tc>
          <w:tcPr>
            <w:tcW w:w="4902" w:type="dxa"/>
          </w:tcPr>
          <w:p w14:paraId="0F65BDCC" w14:textId="7DFDA24D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67BDBAE" w:rsidR="000C55B4" w:rsidRPr="00D12B8F" w:rsidRDefault="000D7CA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0C55B4" w:rsidRPr="00816692" w14:paraId="0D6CEAC8" w14:textId="77777777" w:rsidTr="00BF63C9">
        <w:tc>
          <w:tcPr>
            <w:tcW w:w="4902" w:type="dxa"/>
          </w:tcPr>
          <w:p w14:paraId="24DF49F3" w14:textId="6165F75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6457CB0" w14:textId="43EA9AC8" w:rsidR="00C979C7" w:rsidRPr="00C979C7" w:rsidRDefault="00C979C7" w:rsidP="00C979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Этапы работы:</w:t>
            </w:r>
          </w:p>
          <w:p w14:paraId="1D94366C" w14:textId="6998991F" w:rsidR="00DD0D7E" w:rsidRDefault="00C979C7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нализ </w:t>
            </w:r>
            <w:r w:rsidR="00654FDA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 и видео публичных 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речей Филиппа 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VI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 </w:t>
            </w:r>
            <w:r w:rsidR="00654FDA">
              <w:rPr>
                <w:rFonts w:ascii="Times New Roman" w:hAnsi="Times New Roman" w:cs="Times New Roman"/>
                <w:i/>
                <w:color w:val="000000" w:themeColor="text1"/>
              </w:rPr>
              <w:t>2014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20</w:t>
            </w:r>
            <w:r w:rsidR="00654FDA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гг.);</w:t>
            </w:r>
          </w:p>
          <w:p w14:paraId="412E5575" w14:textId="0F01DF81" w:rsidR="00DD0D7E" w:rsidRPr="00DD0D7E" w:rsidRDefault="00C979C7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истематизация </w:t>
            </w:r>
            <w:r w:rsidR="00C73B87">
              <w:rPr>
                <w:rFonts w:ascii="Times New Roman" w:hAnsi="Times New Roman" w:cs="Times New Roman"/>
                <w:i/>
                <w:color w:val="000000" w:themeColor="text1"/>
              </w:rPr>
              <w:t>собранного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материала;</w:t>
            </w:r>
          </w:p>
          <w:p w14:paraId="478E1658" w14:textId="7D2D5A29" w:rsidR="00DD0D7E" w:rsidRDefault="00C73B87" w:rsidP="00DD0D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979C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используемых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средств языковой выразительности</w:t>
            </w:r>
            <w:r w:rsidR="00C979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>в указанных текстах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(тропы и фигуры речи)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24BCD5" w14:textId="53D9776A" w:rsidR="006005F7" w:rsidRPr="006005F7" w:rsidRDefault="008257CE" w:rsidP="006005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описание используемых средств невербальной коммуникации</w:t>
            </w:r>
            <w:r w:rsidR="00DD0D7E" w:rsidRPr="006005F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2F3B5B12" w14:textId="77777777" w:rsidTr="00BF63C9">
        <w:tc>
          <w:tcPr>
            <w:tcW w:w="4902" w:type="dxa"/>
          </w:tcPr>
          <w:p w14:paraId="2A653B31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3A0F872" w14:textId="77777777" w:rsidR="000C55B4" w:rsidRPr="00DD0D7E" w:rsidRDefault="000C55B4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уровень владения испанским языком (не ниже 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1)</w:t>
            </w:r>
          </w:p>
          <w:p w14:paraId="1B859A34" w14:textId="77777777" w:rsidR="00DD0D7E" w:rsidRDefault="00DD0D7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высокая успеваемость</w:t>
            </w:r>
          </w:p>
          <w:p w14:paraId="6B81713B" w14:textId="77777777" w:rsidR="00C979C7" w:rsidRDefault="00C979C7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с большими объемами информации</w:t>
            </w:r>
          </w:p>
          <w:p w14:paraId="2DA50847" w14:textId="3EF9E7DC" w:rsidR="00C4683E" w:rsidRPr="00DD0D7E" w:rsidRDefault="00C4683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грамотно выстраивать свою речь</w:t>
            </w:r>
          </w:p>
        </w:tc>
      </w:tr>
      <w:tr w:rsidR="000C55B4" w:rsidRPr="00816692" w14:paraId="03FD99AE" w14:textId="77777777" w:rsidTr="00BF63C9">
        <w:tc>
          <w:tcPr>
            <w:tcW w:w="4902" w:type="dxa"/>
          </w:tcPr>
          <w:p w14:paraId="2677C55D" w14:textId="2C451B2B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332F028B" w:rsidR="000C55B4" w:rsidRPr="00816692" w:rsidRDefault="000D7CA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C1D1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0C55B4" w:rsidRPr="00816692" w14:paraId="71E87C93" w14:textId="77777777" w:rsidTr="00BF63C9">
        <w:tc>
          <w:tcPr>
            <w:tcW w:w="4902" w:type="dxa"/>
          </w:tcPr>
          <w:p w14:paraId="14677A1E" w14:textId="2468164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C88F641" w:rsidR="000C55B4" w:rsidRPr="00816692" w:rsidRDefault="000C55B4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7 часов</w:t>
            </w:r>
          </w:p>
        </w:tc>
      </w:tr>
      <w:tr w:rsidR="000C55B4" w:rsidRPr="00816692" w14:paraId="46B8FBE9" w14:textId="77777777" w:rsidTr="00BF63C9">
        <w:tc>
          <w:tcPr>
            <w:tcW w:w="4902" w:type="dxa"/>
          </w:tcPr>
          <w:p w14:paraId="0E858938" w14:textId="49403675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8DB22FB" w:rsidR="000C55B4" w:rsidRPr="00816692" w:rsidRDefault="000C55B4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C55B4" w:rsidRPr="00816692" w14:paraId="6B2E32C1" w14:textId="77777777" w:rsidTr="00BF63C9">
        <w:tc>
          <w:tcPr>
            <w:tcW w:w="4902" w:type="dxa"/>
          </w:tcPr>
          <w:p w14:paraId="443F6004" w14:textId="32A42871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EEE0A81" w:rsidR="000C55B4" w:rsidRPr="00816692" w:rsidRDefault="003D0ABD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0C55B4" w:rsidRPr="00816692" w14:paraId="26C4FA95" w14:textId="77777777" w:rsidTr="00BF63C9">
        <w:tc>
          <w:tcPr>
            <w:tcW w:w="4902" w:type="dxa"/>
          </w:tcPr>
          <w:p w14:paraId="6861C4AF" w14:textId="4FEF1E56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8FDB620" w:rsidR="000C55B4" w:rsidRPr="00816692" w:rsidRDefault="00EE0599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устный доклад</w:t>
            </w:r>
          </w:p>
        </w:tc>
      </w:tr>
      <w:tr w:rsidR="00816692" w:rsidRPr="00816692" w14:paraId="384D585B" w14:textId="77777777" w:rsidTr="00BF63C9">
        <w:tc>
          <w:tcPr>
            <w:tcW w:w="4902" w:type="dxa"/>
          </w:tcPr>
          <w:p w14:paraId="7548FE3D" w14:textId="7BD9A42A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6D88807" w14:textId="0C36C0AF" w:rsidR="00816692" w:rsidRDefault="00816692" w:rsidP="00816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результате работы студенты смогут:</w:t>
            </w:r>
          </w:p>
          <w:p w14:paraId="53F0A328" w14:textId="276D850E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лучше понять особенности политической и социально-экономической жизни Испании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F1D9D8E" w14:textId="77777777" w:rsid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познакомиться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с аутентичными материалами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51B025A0" w14:textId="3A6C09B8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повысить уровень владения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испанским языком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C4E70E2" w14:textId="2A0B5700" w:rsidR="00816692" w:rsidRPr="000039A3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расширить сферу</w:t>
            </w:r>
            <w:r w:rsidR="000039A3">
              <w:rPr>
                <w:rFonts w:ascii="Times New Roman" w:eastAsia="Times New Roman" w:hAnsi="Times New Roman" w:cs="Times New Roman"/>
                <w:i/>
              </w:rPr>
              <w:t xml:space="preserve"> своих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научных интересов. </w:t>
            </w:r>
          </w:p>
        </w:tc>
      </w:tr>
      <w:tr w:rsidR="00816692" w:rsidRPr="00816692" w14:paraId="3AE0C6F1" w14:textId="77777777" w:rsidTr="00BF63C9">
        <w:tc>
          <w:tcPr>
            <w:tcW w:w="4902" w:type="dxa"/>
          </w:tcPr>
          <w:p w14:paraId="42D07D64" w14:textId="6BE17E6E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4E3BE80" w14:textId="1CFAE706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Критерии оценивания презентации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372AD1DF" w14:textId="60F0BB47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доступно и полно изложены полученные в ходе исследования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результаты;</w:t>
            </w:r>
          </w:p>
          <w:p w14:paraId="0F865EBA" w14:textId="77777777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выводы проиллюстрированы примерами;</w:t>
            </w:r>
          </w:p>
          <w:p w14:paraId="53673ECB" w14:textId="71620081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соблюдены орфографические и грамматические нормы испанского языка. </w:t>
            </w:r>
          </w:p>
        </w:tc>
      </w:tr>
      <w:tr w:rsidR="00816692" w:rsidRPr="00816692" w14:paraId="301B92D0" w14:textId="77777777" w:rsidTr="00BF63C9">
        <w:tc>
          <w:tcPr>
            <w:tcW w:w="4902" w:type="dxa"/>
          </w:tcPr>
          <w:p w14:paraId="105D9F0C" w14:textId="32ADFBD0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21B4673" w:rsidR="00816692" w:rsidRPr="00816692" w:rsidRDefault="00DD0D7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816692" w:rsidRPr="00816692" w14:paraId="14260A8B" w14:textId="77777777" w:rsidTr="00BF63C9">
        <w:tc>
          <w:tcPr>
            <w:tcW w:w="4902" w:type="dxa"/>
          </w:tcPr>
          <w:p w14:paraId="7020932B" w14:textId="56DDD06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E8F770F" w14:textId="7777777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273B881D" w14:textId="57BA38E4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</w:p>
          <w:p w14:paraId="2CBAC50B" w14:textId="7ED02B11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«Международные отношения»</w:t>
            </w:r>
          </w:p>
        </w:tc>
      </w:tr>
      <w:tr w:rsidR="00816692" w:rsidRPr="00816692" w14:paraId="4B6A6EBF" w14:textId="77777777" w:rsidTr="00BF63C9">
        <w:tc>
          <w:tcPr>
            <w:tcW w:w="4902" w:type="dxa"/>
          </w:tcPr>
          <w:p w14:paraId="126F3E48" w14:textId="7777777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C00FB87" w:rsidR="00816692" w:rsidRPr="00816692" w:rsidRDefault="002120C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1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</w:tbl>
    <w:p w14:paraId="65333D33" w14:textId="63991AD6" w:rsidR="004E12FA" w:rsidRDefault="004E12FA" w:rsidP="004E12FA">
      <w:pPr>
        <w:rPr>
          <w:rFonts w:ascii="Times New Roman" w:hAnsi="Times New Roman" w:cs="Times New Roman"/>
        </w:rPr>
      </w:pPr>
    </w:p>
    <w:p w14:paraId="11B7AD92" w14:textId="77777777" w:rsidR="000975FE" w:rsidRPr="00816692" w:rsidRDefault="000975FE" w:rsidP="004E12FA">
      <w:pPr>
        <w:rPr>
          <w:rFonts w:ascii="Times New Roman" w:hAnsi="Times New Roman" w:cs="Times New Roman"/>
        </w:rPr>
      </w:pPr>
    </w:p>
    <w:sectPr w:rsidR="000975FE" w:rsidRPr="008166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2CF"/>
    <w:multiLevelType w:val="hybridMultilevel"/>
    <w:tmpl w:val="9DA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CDA"/>
    <w:multiLevelType w:val="hybridMultilevel"/>
    <w:tmpl w:val="469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081"/>
    <w:multiLevelType w:val="hybridMultilevel"/>
    <w:tmpl w:val="673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433"/>
    <w:multiLevelType w:val="hybridMultilevel"/>
    <w:tmpl w:val="933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622"/>
    <w:multiLevelType w:val="hybridMultilevel"/>
    <w:tmpl w:val="2ECA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368D"/>
    <w:multiLevelType w:val="hybridMultilevel"/>
    <w:tmpl w:val="77CC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39A3"/>
    <w:rsid w:val="00023E4E"/>
    <w:rsid w:val="00032C8B"/>
    <w:rsid w:val="00054118"/>
    <w:rsid w:val="00065FAA"/>
    <w:rsid w:val="000975FE"/>
    <w:rsid w:val="00097D02"/>
    <w:rsid w:val="000A439E"/>
    <w:rsid w:val="000C55B4"/>
    <w:rsid w:val="000D7CA7"/>
    <w:rsid w:val="001347AE"/>
    <w:rsid w:val="00137435"/>
    <w:rsid w:val="00181D58"/>
    <w:rsid w:val="001B0C26"/>
    <w:rsid w:val="001D79C2"/>
    <w:rsid w:val="002040DC"/>
    <w:rsid w:val="002120CE"/>
    <w:rsid w:val="00231EA4"/>
    <w:rsid w:val="0024200C"/>
    <w:rsid w:val="00295F80"/>
    <w:rsid w:val="002C1D18"/>
    <w:rsid w:val="002D4B0B"/>
    <w:rsid w:val="002E74AC"/>
    <w:rsid w:val="003904D6"/>
    <w:rsid w:val="003D0ABD"/>
    <w:rsid w:val="003D53CE"/>
    <w:rsid w:val="003E3254"/>
    <w:rsid w:val="00400C0B"/>
    <w:rsid w:val="004678F7"/>
    <w:rsid w:val="0049280A"/>
    <w:rsid w:val="004A4171"/>
    <w:rsid w:val="004C1D36"/>
    <w:rsid w:val="004E11DE"/>
    <w:rsid w:val="004E12FA"/>
    <w:rsid w:val="004E3F32"/>
    <w:rsid w:val="00547F29"/>
    <w:rsid w:val="005A6059"/>
    <w:rsid w:val="005A6730"/>
    <w:rsid w:val="005D292C"/>
    <w:rsid w:val="005E13DA"/>
    <w:rsid w:val="005E3B03"/>
    <w:rsid w:val="006005F7"/>
    <w:rsid w:val="00611FDD"/>
    <w:rsid w:val="00654FDA"/>
    <w:rsid w:val="00691CF6"/>
    <w:rsid w:val="006E5DCE"/>
    <w:rsid w:val="00703F3C"/>
    <w:rsid w:val="00772F69"/>
    <w:rsid w:val="007B083E"/>
    <w:rsid w:val="00816692"/>
    <w:rsid w:val="0082311B"/>
    <w:rsid w:val="008257CE"/>
    <w:rsid w:val="00834E3D"/>
    <w:rsid w:val="008B458B"/>
    <w:rsid w:val="008E38DF"/>
    <w:rsid w:val="008F5B5F"/>
    <w:rsid w:val="00914B4C"/>
    <w:rsid w:val="009350EA"/>
    <w:rsid w:val="00963578"/>
    <w:rsid w:val="00971EDC"/>
    <w:rsid w:val="00990D2A"/>
    <w:rsid w:val="009A3754"/>
    <w:rsid w:val="009D152B"/>
    <w:rsid w:val="009E2FA7"/>
    <w:rsid w:val="009F428C"/>
    <w:rsid w:val="00A013F2"/>
    <w:rsid w:val="00A47807"/>
    <w:rsid w:val="00A54DAF"/>
    <w:rsid w:val="00A550AE"/>
    <w:rsid w:val="00AD4D49"/>
    <w:rsid w:val="00AD5C4C"/>
    <w:rsid w:val="00AF63FB"/>
    <w:rsid w:val="00B13DF7"/>
    <w:rsid w:val="00B47552"/>
    <w:rsid w:val="00BF63C9"/>
    <w:rsid w:val="00C4683E"/>
    <w:rsid w:val="00C615B0"/>
    <w:rsid w:val="00C73B87"/>
    <w:rsid w:val="00C774C9"/>
    <w:rsid w:val="00C86CA2"/>
    <w:rsid w:val="00C979C7"/>
    <w:rsid w:val="00CB3CFF"/>
    <w:rsid w:val="00CF197C"/>
    <w:rsid w:val="00D12B8F"/>
    <w:rsid w:val="00D448DA"/>
    <w:rsid w:val="00D66022"/>
    <w:rsid w:val="00D97BDA"/>
    <w:rsid w:val="00DB2587"/>
    <w:rsid w:val="00DD0D7E"/>
    <w:rsid w:val="00E452C2"/>
    <w:rsid w:val="00E66D05"/>
    <w:rsid w:val="00E8415B"/>
    <w:rsid w:val="00EA12DB"/>
    <w:rsid w:val="00EE0599"/>
    <w:rsid w:val="00EF51AC"/>
    <w:rsid w:val="00F17150"/>
    <w:rsid w:val="00F17335"/>
    <w:rsid w:val="00F379A0"/>
    <w:rsid w:val="00F50313"/>
    <w:rsid w:val="00F745EA"/>
    <w:rsid w:val="00FE0C5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45D5808-E423-F649-AEF1-DCE054F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0EE6-5D45-4542-AB43-F3824AA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Селиванова</cp:lastModifiedBy>
  <cp:revision>62</cp:revision>
  <dcterms:created xsi:type="dcterms:W3CDTF">2015-06-17T12:15:00Z</dcterms:created>
  <dcterms:modified xsi:type="dcterms:W3CDTF">2020-05-28T08:49:00Z</dcterms:modified>
</cp:coreProperties>
</file>