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Потенциал развития правового режима объекта культурного наследия “достопримечательное место” (на примере объекта культурного наследия “Достопримечательное место. Здесь с начала XV века до 1930-х гг. располагался Московский Златоустовский монастырь”).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6150"/>
        <w:tblGridChange w:id="0">
          <w:tblGrid>
            <w:gridCol w:w="270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Исследовательский</w:t>
            </w:r>
          </w:p>
          <w:p w:rsidR="00000000" w:rsidDel="00000000" w:rsidP="00000000" w:rsidRDefault="00000000" w:rsidRPr="00000000" w14:paraId="00000005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Прикладной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 развития правового режима объекта культурного наследия “достопримечательное место” (на примере объекта культурного наследия “Достопримечательное место. Здесь с начала XV века до 1930-х гг. располагался Московский Златоустовский монастырь”).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 прикладных политических исследований</w:t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Шевчук Полина Павловна, директор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 правового сопровождения экспертной и исследовательской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Lines w:val="1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Вершинин Андрей Игоревич, ведущий юрисконсульт Центра правового сопровождения экспертной и исследовательской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содержания проектной работы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проекта студенты должны будут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проанализировать: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законодательство об объектах культурного наследия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части установления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правового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“достопримечательное место”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before="0"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примеры регулирования режима “достопримечательного места” в различных субъектах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Российской Федерации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before="0"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зарубежный опыт законодательного регулирования режима объектов культурного наследия;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существующие практики информирования третьих лиц в границах объекта культурного наследия (достопримечательного места в частности) об обременениях, которые накладываются на них в связи с нахождением на территории объекта культурного наследия. 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Выработать: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after="0" w:before="0"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примере запроса Центра изучения истории и наследия Московского Златоустовского монастыря предложения по изменению установленного режима объекта культурного наследия “достопримечательное место” (в части режима доступа на территорию, режима землепользования и др.);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after="0" w:before="0" w:line="276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предложения по изменению законодательства, в части совершенствования правового режима объекта культурного наследия “достопримечательное место”</w:t>
            </w:r>
          </w:p>
        </w:tc>
      </w:tr>
      <w:tr>
        <w:trPr>
          <w:trHeight w:val="13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Выявить лучшие практики правового регулирования режима объекта культурного наследия и на их примере выработать варианты совершенствования  существующего правового регулирования режима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объекта культурного наследия  в России (на примере объекта культурного наследия “Достопримечательное место. Московский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латоустовский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монастырь”).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Предложить изменения в приказ Департамента культурного наследия, устанавливающего правовой режим достопримечательного места “Московский Златоустовский монастырь” в целях более полного отражения особенностей землепользования, обязательств собственников по поддержанию в надлежащем состоянии сохранившихся объектов монастыря, выработки предложений по осуществлению режима доступа на территорию земельных участков, входящих в границы объекта культурного наследия.</w:t>
            </w:r>
          </w:p>
          <w:p w:rsidR="00000000" w:rsidDel="00000000" w:rsidP="00000000" w:rsidRDefault="00000000" w:rsidRPr="00000000" w14:paraId="0000001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будет способствовать развитию исследовательских, аналитических и организационных компетенций студентов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32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деятельности, выполняемые студентом в проекте/ отрабатываемые навыки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законодательства, судебной практики, научной литературы (отечественной и зарубежной). Проведение групповых исследований и обсуждений подготовленного материала.</w:t>
            </w:r>
          </w:p>
          <w:p w:rsidR="00000000" w:rsidDel="00000000" w:rsidP="00000000" w:rsidRDefault="00000000" w:rsidRPr="00000000" w14:paraId="0000001F">
            <w:pPr>
              <w:spacing w:after="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Представление результатов исследования, подготовка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изменений в приказ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Департамента культурного наследия г. Москвы от 15 мая 2019 г. № 405 “О включении выявленного объекта культурного наследия “Достопримечательное место. Здесь с начала XV века до 1930-х гг. располагался Московский Златоустовский монастырь”.</w:t>
            </w:r>
          </w:p>
          <w:p w:rsidR="00000000" w:rsidDel="00000000" w:rsidP="00000000" w:rsidRDefault="00000000" w:rsidRPr="00000000" w14:paraId="00000020">
            <w:pPr>
              <w:spacing w:after="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предложений по изменению законодательства о культурном наследии в части регулирования режима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достопримечательно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 место” (при необходимости по итогам исследования).</w:t>
            </w:r>
          </w:p>
        </w:tc>
      </w:tr>
      <w:tr>
        <w:trPr>
          <w:trHeight w:val="3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аналитической информации о правовом регулировании объекта культурного наследия “достопримечательное место”, учитывая российский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зарубежный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предложений по совершенствованию правового режима на основе подготовки предложений об изменении законодательства и принятия подзаконных актов (при необходимости по итогам исследования).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проекта изменений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Департамента культурного наследия г. Москвы от 15 мая 2019 г. № 405 “О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включении выявленного объекта культурного наследия “Достопримечательное место. Здесь с начала XV века до 1930-х гг. располагался Московский Златоустовский монастырь” на основе полученных результатов.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 исследовательской части: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владение иностранными языками для самостоятельного изучения зарубежной научной и правовой литературы.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i w:val="1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практической части: наличие аналитических способностей в целях сопоставления, обобщения информации, выработки предложений по изменению законодательства, подзаконных актов и актов правоприменения.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итогу проекта студентам необходимо представить: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before="0" w:lineRule="auto"/>
              <w:ind w:left="283.4645669291342" w:hanging="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справочную информацию в виде аналитических записок, таблиц, инфографики;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before="0" w:lineRule="auto"/>
              <w:ind w:left="283.4645669291342" w:hanging="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аналитические записки с предложениями по совершенствованию действующего законодательства;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before="0" w:lineRule="auto"/>
              <w:ind w:left="283.4645669291342" w:hanging="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предложения по совершенствованию законодательства в виде законопроекта и проектов актов правоприменения (приказ Департамента культурного наследия г. Москвы);</w:t>
            </w:r>
          </w:p>
        </w:tc>
      </w:tr>
      <w:tr>
        <w:trPr>
          <w:trHeight w:val="18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оценивания результатов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складывается из следующих элементов: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качество и глубина проработанного материала;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своевременность предоставление материалов, соблюдение дедлайнов;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вакантных мест на проекте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Проектное задание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after="0" w:afterAutospacing="0" w:before="240" w:lineRule="auto"/>
              <w:ind w:left="141.7322834645671" w:hanging="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научно-практической информации, поиск и систематизация источников по теме исследования.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141.7322834645671" w:hanging="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российского законодательства, судебной практики, научных источников в части регулирования правового режима объекта культурного наследия “достопримечательное место”.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141.7322834645671" w:hanging="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зарубежного законодательства, судебной практики, научных источников в части регулирования правового режима объекта культурного наследия “достопримечательное место” (в частности, анализ решений Европейского суда по правам человека).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141.7322834645671" w:hanging="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лучших практик регулирования правового режима объекта культурного наследия “достопримечательное место” и определения направлений совершенствования законодательства в части поставленного вопроса.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after="240" w:before="0" w:beforeAutospacing="0" w:lineRule="auto"/>
              <w:ind w:left="141.7322834645671" w:hanging="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практических предложений по совершенствованию законодательства в виде законопроектов и проекта правоприменительного акта (на примере Московского Златоустовского монастыря).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отбора студентов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Успеваемость.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Уровень владения иностранными языками.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Участие в общественной жизни университета, посещение научных конференций, дискуссионных площадок (желательно, но не обязательно).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и график реализации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20 июля по 13 сентября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часов в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занятости студента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работа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кредитов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результаты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Навыки и компетенции, приобретаемые или развиваемые в проекте:</w:t>
              <w:br w:type="textWrapping"/>
              <w:t xml:space="preserve">анализ научной литературы, нормативных правовых актов; подготовка юридических документов (законопроектов; проекта приказа Департамента культурного наследия г. Москвы)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Юриспруденция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Юриспруденция: частное право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Государственное и муниципальное управление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Политология</w:t>
            </w:r>
          </w:p>
          <w:p w:rsidR="00000000" w:rsidDel="00000000" w:rsidP="00000000" w:rsidRDefault="00000000" w:rsidRPr="00000000" w14:paraId="0000004E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Международные отношения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Москва, Санкт-Петербург, Нижний-Новгород, Пермь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