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Проектное предложение</w:t>
      </w:r>
    </w:p>
    <w:p>
      <w:pPr>
        <w:pStyle w:val="Normal.0"/>
        <w:rPr>
          <w:sz w:val="26"/>
          <w:szCs w:val="26"/>
        </w:rPr>
      </w:pPr>
    </w:p>
    <w:tbl>
      <w:tblPr>
        <w:tblW w:w="933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4"/>
        <w:gridCol w:w="414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Тип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Совместный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 xml:space="preserve">чемпионат </w:t>
            </w:r>
            <w:r>
              <w:rPr>
                <w:i w:val="1"/>
                <w:iCs w:val="1"/>
                <w:rtl w:val="0"/>
                <w:lang w:val="en-US"/>
              </w:rPr>
              <w:t>HSE</w:t>
            </w:r>
            <w:r>
              <w:rPr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Case</w:t>
            </w:r>
            <w:r>
              <w:rPr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School</w:t>
            </w:r>
            <w:r>
              <w:rPr>
                <w:i w:val="1"/>
                <w:iCs w:val="1"/>
                <w:rtl w:val="0"/>
                <w:lang w:val="ru-RU"/>
              </w:rPr>
              <w:t xml:space="preserve"> и Высшей школы экономики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color="ff0000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 xml:space="preserve">Центр поддержки студенческих инициатив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color="ff0000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Савицкая Екатерина Анатольевна</w:t>
            </w:r>
          </w:p>
        </w:tc>
      </w:tr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Подробное описание содержания проектной работы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 xml:space="preserve">Подготовка и проведение соревнования по решению задачи цифровизации образования в НИУ ВШЭ на аудиторию более </w:t>
            </w:r>
            <w:r>
              <w:rPr>
                <w:i w:val="1"/>
                <w:iCs w:val="1"/>
                <w:rtl w:val="0"/>
                <w:lang w:val="ru-RU"/>
              </w:rPr>
              <w:t xml:space="preserve">1500 </w:t>
            </w:r>
            <w:r>
              <w:rPr>
                <w:i w:val="1"/>
                <w:iCs w:val="1"/>
                <w:rtl w:val="0"/>
                <w:lang w:val="ru-RU"/>
              </w:rPr>
              <w:t xml:space="preserve">участников </w:t>
            </w:r>
            <w:r>
              <w:rPr>
                <w:i w:val="1"/>
                <w:iCs w:val="1"/>
                <w:rtl w:val="0"/>
                <w:lang w:val="ru-RU"/>
              </w:rPr>
              <w:t xml:space="preserve">(375 </w:t>
            </w:r>
            <w:r>
              <w:rPr>
                <w:i w:val="1"/>
                <w:iCs w:val="1"/>
                <w:rtl w:val="0"/>
                <w:lang w:val="ru-RU"/>
              </w:rPr>
              <w:t>команд</w:t>
            </w:r>
            <w:r>
              <w:rPr>
                <w:i w:val="1"/>
                <w:iCs w:val="1"/>
                <w:rtl w:val="0"/>
                <w:lang w:val="ru-RU"/>
              </w:rPr>
              <w:t xml:space="preserve">), </w:t>
            </w:r>
            <w:r>
              <w:rPr>
                <w:i w:val="1"/>
                <w:iCs w:val="1"/>
                <w:rtl w:val="0"/>
                <w:lang w:val="ru-RU"/>
              </w:rPr>
              <w:t xml:space="preserve">для выявления </w:t>
            </w:r>
            <w:r>
              <w:rPr>
                <w:i w:val="1"/>
                <w:iCs w:val="1"/>
                <w:rtl w:val="0"/>
                <w:lang w:val="ru-RU"/>
              </w:rPr>
              <w:t xml:space="preserve">10 </w:t>
            </w:r>
            <w:r>
              <w:rPr>
                <w:i w:val="1"/>
                <w:iCs w:val="1"/>
                <w:rtl w:val="0"/>
                <w:lang w:val="ru-RU"/>
              </w:rPr>
              <w:t>лучших решений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которые будут представлены заинтересованной стороне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НИУ ВШЭ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41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ru-RU"/>
              </w:rPr>
              <w:t>Цель</w:t>
            </w:r>
            <w:r>
              <w:rPr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rtl w:val="0"/>
                <w:lang w:val="ru-RU"/>
              </w:rPr>
              <w:br w:type="textWrapping"/>
              <w:t xml:space="preserve">Подготовка и проведение первого в истории соревнования по решению задачи цифровизации образования в НИУ ВШЭ на аудиторию более </w:t>
            </w:r>
            <w:r>
              <w:rPr>
                <w:i w:val="1"/>
                <w:iCs w:val="1"/>
                <w:rtl w:val="0"/>
                <w:lang w:val="ru-RU"/>
              </w:rPr>
              <w:t xml:space="preserve">1500 </w:t>
            </w:r>
            <w:r>
              <w:rPr>
                <w:i w:val="1"/>
                <w:iCs w:val="1"/>
                <w:rtl w:val="0"/>
                <w:lang w:val="ru-RU"/>
              </w:rPr>
              <w:t xml:space="preserve">участников </w:t>
            </w:r>
            <w:r>
              <w:rPr>
                <w:i w:val="1"/>
                <w:iCs w:val="1"/>
                <w:rtl w:val="0"/>
                <w:lang w:val="ru-RU"/>
              </w:rPr>
              <w:t xml:space="preserve">(375 </w:t>
            </w:r>
            <w:r>
              <w:rPr>
                <w:i w:val="1"/>
                <w:iCs w:val="1"/>
                <w:rtl w:val="0"/>
                <w:lang w:val="ru-RU"/>
              </w:rPr>
              <w:t>команд</w:t>
            </w:r>
            <w:r>
              <w:rPr>
                <w:i w:val="1"/>
                <w:iCs w:val="1"/>
                <w:rtl w:val="0"/>
                <w:lang w:val="ru-RU"/>
              </w:rPr>
              <w:t xml:space="preserve">), </w:t>
            </w:r>
            <w:r>
              <w:rPr>
                <w:i w:val="1"/>
                <w:iCs w:val="1"/>
                <w:rtl w:val="0"/>
                <w:lang w:val="ru-RU"/>
              </w:rPr>
              <w:t xml:space="preserve">для выявления </w:t>
            </w:r>
            <w:r>
              <w:rPr>
                <w:i w:val="1"/>
                <w:iCs w:val="1"/>
                <w:rtl w:val="0"/>
                <w:lang w:val="ru-RU"/>
              </w:rPr>
              <w:t xml:space="preserve">10 </w:t>
            </w:r>
            <w:r>
              <w:rPr>
                <w:i w:val="1"/>
                <w:iCs w:val="1"/>
                <w:rtl w:val="0"/>
                <w:lang w:val="ru-RU"/>
              </w:rPr>
              <w:t>лучших решений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которые будут представлены заинтересованной стороне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НИУ ВШЭ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rPr>
                <w:i w:val="1"/>
                <w:i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Задачи</w:t>
            </w:r>
            <w:r>
              <w:rPr>
                <w:i w:val="1"/>
                <w:iCs w:val="1"/>
                <w:rtl w:val="0"/>
                <w:lang w:val="ru-RU"/>
              </w:rPr>
              <w:t>:</w:t>
            </w:r>
            <w:r>
              <w:rPr>
                <w:i w:val="1"/>
                <w:iCs w:val="1"/>
                <w:lang w:val="ru-RU"/>
              </w:rPr>
              <w:br w:type="textWrapping"/>
            </w:r>
            <w:r>
              <w:rPr>
                <w:i w:val="1"/>
                <w:iCs w:val="1"/>
                <w:rtl w:val="0"/>
                <w:lang w:val="ru-RU"/>
              </w:rPr>
              <w:t>1)</w:t>
              <w:tab/>
            </w:r>
            <w:r>
              <w:rPr>
                <w:i w:val="1"/>
                <w:iCs w:val="1"/>
                <w:rtl w:val="0"/>
                <w:lang w:val="ru-RU"/>
              </w:rPr>
              <w:t xml:space="preserve">Привлечение не менее </w:t>
            </w:r>
            <w:r>
              <w:rPr>
                <w:i w:val="1"/>
                <w:iCs w:val="1"/>
                <w:rtl w:val="0"/>
                <w:lang w:val="ru-RU"/>
              </w:rPr>
              <w:t xml:space="preserve">1500 </w:t>
            </w:r>
            <w:r>
              <w:rPr>
                <w:i w:val="1"/>
                <w:iCs w:val="1"/>
                <w:rtl w:val="0"/>
                <w:lang w:val="ru-RU"/>
              </w:rPr>
              <w:t>участников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 xml:space="preserve">чемпионата и </w:t>
            </w:r>
            <w:r>
              <w:rPr>
                <w:i w:val="1"/>
                <w:iCs w:val="1"/>
                <w:rtl w:val="0"/>
                <w:lang w:val="ru-RU"/>
              </w:rPr>
              <w:t xml:space="preserve">375 </w:t>
            </w:r>
            <w:r>
              <w:rPr>
                <w:i w:val="1"/>
                <w:iCs w:val="1"/>
                <w:rtl w:val="0"/>
                <w:lang w:val="ru-RU"/>
              </w:rPr>
              <w:t>команд соответственно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2)</w:t>
              <w:tab/>
            </w:r>
            <w:r>
              <w:rPr>
                <w:i w:val="1"/>
                <w:iCs w:val="1"/>
                <w:rtl w:val="0"/>
                <w:lang w:val="ru-RU"/>
              </w:rPr>
              <w:t>Привлечение финансирования для организации финальной части чемпионата</w:t>
            </w:r>
            <w:r>
              <w:rPr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rtl w:val="0"/>
                <w:lang w:val="ru-RU"/>
              </w:rPr>
              <w:t>оформление зала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кейтеринг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брендинг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печать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типография</w:t>
            </w:r>
            <w:r>
              <w:rPr>
                <w:i w:val="1"/>
                <w:iCs w:val="1"/>
                <w:rtl w:val="0"/>
                <w:lang w:val="ru-RU"/>
              </w:rPr>
              <w:t xml:space="preserve">), </w:t>
            </w:r>
            <w:r>
              <w:rPr>
                <w:i w:val="1"/>
                <w:iCs w:val="1"/>
                <w:rtl w:val="0"/>
                <w:lang w:val="ru-RU"/>
              </w:rPr>
              <w:t>подарки волонтёрам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подарки участника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призы победителям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организация транспорта и проживания в Москве финалистов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проживающих в других городах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3) </w:t>
            </w:r>
            <w:r>
              <w:rPr>
                <w:i w:val="1"/>
                <w:iCs w:val="1"/>
                <w:rtl w:val="0"/>
                <w:lang w:val="ru-RU"/>
              </w:rPr>
              <w:t>Организация маркетинговой компании с целью продвижения чемпионата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4) </w:t>
            </w:r>
            <w:r>
              <w:rPr>
                <w:i w:val="1"/>
                <w:iCs w:val="1"/>
                <w:rtl w:val="0"/>
                <w:lang w:val="ru-RU"/>
              </w:rPr>
              <w:t>Создание сайта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 с интегрированной возможностью регистрации участников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5) </w:t>
            </w:r>
            <w:r>
              <w:rPr>
                <w:i w:val="1"/>
                <w:iCs w:val="1"/>
                <w:rtl w:val="0"/>
                <w:lang w:val="ru-RU"/>
              </w:rPr>
              <w:t>Разработать правила чемпионата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политику обработки персональных данных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а также политику взаимодействия с партнёрами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6) </w:t>
            </w:r>
            <w:r>
              <w:rPr>
                <w:i w:val="1"/>
                <w:iCs w:val="1"/>
                <w:rtl w:val="0"/>
                <w:lang w:val="ru-RU"/>
              </w:rPr>
              <w:t>Проведение заочного и очного этапа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 с целью выявления победителей чемпионата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7)</w:t>
              <w:tab/>
            </w:r>
            <w:r>
              <w:rPr>
                <w:i w:val="1"/>
                <w:iCs w:val="1"/>
                <w:rtl w:val="0"/>
                <w:lang w:val="ru-RU"/>
              </w:rPr>
              <w:t>Подведение итогов и информирование участников о внедрении инициатив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предложенных ими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 xml:space="preserve">8) </w:t>
            </w:r>
            <w:r>
              <w:rPr>
                <w:i w:val="1"/>
                <w:iCs w:val="1"/>
                <w:rtl w:val="0"/>
                <w:lang w:val="ru-RU"/>
              </w:rPr>
              <w:t>Расширение круга Партнёров студенческой организации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формирование постоянных партнёрских программ с компаниями</w:t>
            </w:r>
          </w:p>
        </w:tc>
      </w:tr>
      <w:tr>
        <w:tblPrEx>
          <w:shd w:val="clear" w:color="auto" w:fill="ced7e7"/>
        </w:tblPrEx>
        <w:trPr>
          <w:trHeight w:val="138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Проектное задание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виды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выполняемые студентом в проекте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В рамках проекта необходимы</w:t>
            </w:r>
            <w:r>
              <w:rPr>
                <w:i w:val="1"/>
                <w:iCs w:val="1"/>
                <w:rtl w:val="0"/>
                <w:lang w:val="ru-RU"/>
              </w:rPr>
              <w:t xml:space="preserve">: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Организация места проведения чемпионата</w:t>
            </w:r>
            <w:r>
              <w:rPr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 Работа на финальном мероприятии </w:t>
            </w:r>
            <w:r>
              <w:rPr>
                <w:i w:val="1"/>
                <w:iCs w:val="1"/>
                <w:rtl w:val="0"/>
                <w:lang w:val="ru-RU"/>
              </w:rPr>
              <w:t>(</w:t>
            </w:r>
            <w:r>
              <w:rPr>
                <w:i w:val="1"/>
                <w:iCs w:val="1"/>
                <w:rtl w:val="0"/>
                <w:lang w:val="ru-RU"/>
              </w:rPr>
              <w:t>с партнёрами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участниками и представителями ВШЭ</w:t>
            </w:r>
            <w:r>
              <w:rPr>
                <w:i w:val="1"/>
                <w:iCs w:val="1"/>
                <w:rtl w:val="0"/>
                <w:lang w:val="ru-RU"/>
              </w:rPr>
              <w:t>);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Разработка сайта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Разработка дизайна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Разработка и проведение </w:t>
            </w:r>
            <w:r>
              <w:rPr>
                <w:i w:val="1"/>
                <w:iCs w:val="1"/>
                <w:rtl w:val="0"/>
                <w:lang w:val="en-US"/>
              </w:rPr>
              <w:t>PR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кампании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информирование через партнёров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и ресурсы ВШЭ</w:t>
            </w:r>
            <w:r>
              <w:rPr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Подготовка бюджета мероприятий</w:t>
            </w:r>
            <w:r>
              <w:rPr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Привлечение спонсоров</w:t>
            </w:r>
            <w:r>
              <w:rPr>
                <w:i w:val="1"/>
                <w:iCs w:val="1"/>
                <w:rtl w:val="0"/>
                <w:lang w:val="ru-RU"/>
              </w:rPr>
              <w:t xml:space="preserve">; </w:t>
            </w:r>
            <w:r>
              <w:rPr>
                <w:i w:val="1"/>
                <w:iCs w:val="1"/>
                <w:rtl w:val="0"/>
                <w:lang w:val="ru-RU"/>
              </w:rPr>
              <w:t xml:space="preserve">проведение переговоров с целью получения финансирования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Помощь спонсорам в подготовке к мероприятию</w:t>
            </w:r>
            <w:r>
              <w:rPr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Организация работы по выполнению обязательств перед спонсорами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Подготовка задания кейса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Подготовка дополнительных информационных материалов по решению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чемпионатов</w:t>
            </w:r>
            <w:r>
              <w:rPr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Разработка системы оценивания двух этапов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Согласование административных вопросов с ВШЭ и КЦ</w:t>
            </w:r>
            <w:r>
              <w:rPr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Разработка и проведение </w:t>
            </w:r>
            <w:r>
              <w:rPr>
                <w:i w:val="1"/>
                <w:iCs w:val="1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rtl w:val="0"/>
                <w:lang w:val="ru-RU"/>
              </w:rPr>
              <w:t>и финального этапа кейс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чемпионата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Техническая и контентная поддержка участников чемпионата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 xml:space="preserve">Проверка решений участников первого этапа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i w:val="1"/>
                <w:iCs w:val="1"/>
                <w:rtl w:val="0"/>
                <w:lang w:val="ru-RU"/>
              </w:rPr>
            </w:pPr>
            <w:r>
              <w:rPr>
                <w:i w:val="1"/>
                <w:iCs w:val="1"/>
                <w:rtl w:val="0"/>
                <w:lang w:val="ru-RU"/>
              </w:rPr>
              <w:t>Освещение результатов мероприятия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color="ff0000"/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u w:color="ff0000"/>
                <w:rtl w:val="0"/>
                <w:lang w:val="ru-RU"/>
              </w:rPr>
              <w:t>21.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 xml:space="preserve">10.2020 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2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1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 xml:space="preserve">.03.2021 (20 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недель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 xml:space="preserve">), 28.10.2020 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 xml:space="preserve">– 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10.01.2021 (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каникулы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color="ff0000"/>
                <w:rtl w:val="0"/>
                <w:lang w:val="ru-RU"/>
              </w:rPr>
              <w:t xml:space="preserve">Количество кредитов 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u w:color="ff000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ru-RU"/>
              </w:rPr>
              <w:t>Удаленная работа</w:t>
            </w:r>
          </w:p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Работа на территории партнёра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Трудоемкость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часы в неделю</w:t>
            </w:r>
            <w:r>
              <w:rPr>
                <w:rtl w:val="0"/>
                <w:lang w:val="ru-RU"/>
              </w:rPr>
              <w:t xml:space="preserve">) 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cs="Cambria" w:hAnsi="Cambria" w:eastAsia="Cambria"/>
                <w:i w:val="1"/>
                <w:iCs w:val="1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Групповая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Требования к студентам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u w:color="ff0000"/>
                <w:rtl w:val="0"/>
                <w:lang w:val="ru-RU"/>
              </w:rPr>
              <w:t>У</w:t>
            </w:r>
            <w:r>
              <w:rPr>
                <w:i w:val="1"/>
                <w:iCs w:val="1"/>
                <w:rtl w:val="0"/>
                <w:lang w:val="ru-RU"/>
              </w:rPr>
              <w:t>мение вести корпоративную переписку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переговорные и коммуникационные навыки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навыки </w:t>
            </w:r>
            <w:r>
              <w:rPr>
                <w:i w:val="1"/>
                <w:iCs w:val="1"/>
                <w:rtl w:val="0"/>
                <w:lang w:val="en-US"/>
              </w:rPr>
              <w:t>SMM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навыки организации проектной работы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навыки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color="ff0000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u w:color="ff0000"/>
                <w:rtl w:val="0"/>
                <w:lang w:val="ru-RU"/>
              </w:rPr>
              <w:t>Организация кейс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-</w:t>
            </w:r>
            <w:r>
              <w:rPr>
                <w:i w:val="1"/>
                <w:iCs w:val="1"/>
                <w:u w:color="ff0000"/>
                <w:rtl w:val="0"/>
                <w:lang w:val="ru-RU"/>
              </w:rPr>
              <w:t>чемпионата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Формат представления результатов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который подлежит оцениванию 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Краткий отчёт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Качество выполнения отчёта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Критерии отбора студентов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u w:color="ff0000"/>
                <w:rtl w:val="0"/>
                <w:lang w:val="ru-RU"/>
              </w:rPr>
              <w:t>У</w:t>
            </w:r>
            <w:r>
              <w:rPr>
                <w:i w:val="1"/>
                <w:iCs w:val="1"/>
                <w:rtl w:val="0"/>
                <w:lang w:val="ru-RU"/>
              </w:rPr>
              <w:t>мение вести корпоративную переписку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переговорные и коммуникационные навыки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 xml:space="preserve">навыки </w:t>
            </w:r>
            <w:r>
              <w:rPr>
                <w:i w:val="1"/>
                <w:iCs w:val="1"/>
                <w:rtl w:val="0"/>
                <w:lang w:val="en-US"/>
              </w:rPr>
              <w:t>SMM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навыки организации проектной работы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навыки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color="ff0000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u w:color="ff0000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Территория</w:t>
            </w:r>
          </w:p>
        </w:tc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ru-RU"/>
              </w:rPr>
              <w:t>Покровский б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р</w:t>
            </w:r>
            <w:r>
              <w:rPr>
                <w:i w:val="1"/>
                <w:iCs w:val="1"/>
                <w:rtl w:val="0"/>
                <w:lang w:val="ru-RU"/>
              </w:rPr>
              <w:t xml:space="preserve">, 11, </w:t>
            </w:r>
            <w:r>
              <w:rPr>
                <w:i w:val="1"/>
                <w:iCs w:val="1"/>
                <w:rtl w:val="0"/>
                <w:lang w:val="ru-RU"/>
              </w:rPr>
              <w:t>Москва</w:t>
            </w:r>
            <w:r>
              <w:rPr>
                <w:i w:val="1"/>
                <w:iCs w:val="1"/>
                <w:rtl w:val="0"/>
                <w:lang w:val="ru-RU"/>
              </w:rPr>
              <w:t>,</w:t>
            </w:r>
          </w:p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удаленная работа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216" w:hanging="216"/>
        <w:rPr>
          <w:sz w:val="26"/>
          <w:szCs w:val="26"/>
        </w:rPr>
      </w:pPr>
    </w:p>
    <w:p>
      <w:pPr>
        <w:pStyle w:val="Normal.0"/>
        <w:widowControl w:val="0"/>
        <w:ind w:left="108" w:hanging="108"/>
        <w:rPr>
          <w:sz w:val="26"/>
          <w:szCs w:val="26"/>
        </w:rPr>
      </w:pPr>
    </w:p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</w:pPr>
      <w:r>
        <w:rPr>
          <w:sz w:val="26"/>
          <w:szCs w:val="26"/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