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57"/>
        <w:gridCol w:w="7332"/>
      </w:tblGrid>
      <w:tr w:rsidR="00A47807" w:rsidRPr="009D152B" w14:paraId="06A0CA58" w14:textId="77777777" w:rsidTr="00386B70">
        <w:tc>
          <w:tcPr>
            <w:tcW w:w="255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332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386B70">
        <w:tc>
          <w:tcPr>
            <w:tcW w:w="255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332" w:type="dxa"/>
          </w:tcPr>
          <w:p w14:paraId="6A643A69" w14:textId="5FE73697" w:rsidR="00A47807" w:rsidRPr="00DA297F" w:rsidRDefault="00A426B9" w:rsidP="001918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Оценка и риски экономического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91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энергосырьевы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 компаний </w:t>
            </w:r>
            <w:r w:rsidR="00191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развивающихся </w:t>
            </w:r>
            <w:r w:rsidR="00191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рынках</w:t>
            </w:r>
          </w:p>
        </w:tc>
      </w:tr>
      <w:tr w:rsidR="00C800C9" w:rsidRPr="009D152B" w14:paraId="257A433B" w14:textId="77777777" w:rsidTr="00386B70">
        <w:tc>
          <w:tcPr>
            <w:tcW w:w="2557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332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386B70">
        <w:tc>
          <w:tcPr>
            <w:tcW w:w="2557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332" w:type="dxa"/>
          </w:tcPr>
          <w:p w14:paraId="53B4E524" w14:textId="3D11CAFB" w:rsidR="00C800C9" w:rsidRPr="009D152B" w:rsidRDefault="00C800C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C800C9" w:rsidRPr="009D152B" w14:paraId="630356E2" w14:textId="77777777" w:rsidTr="00386B70">
        <w:tc>
          <w:tcPr>
            <w:tcW w:w="2557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7332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386B70">
        <w:tc>
          <w:tcPr>
            <w:tcW w:w="2557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7332" w:type="dxa"/>
          </w:tcPr>
          <w:p w14:paraId="520A398D" w14:textId="0AAF58F9" w:rsidR="00B016F1" w:rsidRPr="00CB7917" w:rsidRDefault="00AE0148" w:rsidP="00B016F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6F1">
              <w:rPr>
                <w:rFonts w:ascii="Times New Roman" w:hAnsi="Times New Roman" w:cs="Times New Roman"/>
                <w:color w:val="000000"/>
              </w:rPr>
              <w:t xml:space="preserve">Для исследования </w:t>
            </w:r>
            <w:r w:rsidR="0055338D" w:rsidRPr="00B016F1">
              <w:rPr>
                <w:rFonts w:ascii="Times New Roman" w:hAnsi="Times New Roman" w:cs="Times New Roman"/>
                <w:color w:val="000000"/>
              </w:rPr>
              <w:t xml:space="preserve">проблем </w:t>
            </w:r>
            <w:r w:rsidR="0055338D" w:rsidRPr="00B016F1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развития и роста крупных компаний развивающихся экономик</w:t>
            </w:r>
            <w:r w:rsidR="0055338D" w:rsidRPr="00B0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необходимо </w:t>
            </w:r>
            <w:r w:rsidR="00411B57" w:rsidRPr="00B016F1">
              <w:rPr>
                <w:rFonts w:ascii="Times New Roman" w:hAnsi="Times New Roman" w:cs="Times New Roman"/>
                <w:color w:val="000000"/>
              </w:rPr>
              <w:t>изучение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  <w:r w:rsidR="00CB7917">
              <w:rPr>
                <w:rFonts w:ascii="Times New Roman" w:hAnsi="Times New Roman" w:cs="Times New Roman"/>
                <w:color w:val="000000"/>
              </w:rPr>
              <w:t xml:space="preserve">экономических </w:t>
            </w:r>
            <w:r w:rsidRPr="00B016F1">
              <w:rPr>
                <w:rFonts w:ascii="Times New Roman" w:hAnsi="Times New Roman" w:cs="Times New Roman"/>
                <w:color w:val="000000"/>
              </w:rPr>
              <w:t>вопросов</w:t>
            </w:r>
            <w:r w:rsidR="0055338D" w:rsidRPr="00B016F1">
              <w:rPr>
                <w:rFonts w:ascii="Times New Roman" w:hAnsi="Times New Roman" w:cs="Times New Roman"/>
                <w:color w:val="000000"/>
              </w:rPr>
              <w:t>, анализа российского опыта и мировой корпоративной практики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63AF1" w:rsidRPr="00B016F1">
              <w:rPr>
                <w:rFonts w:ascii="Times New Roman" w:hAnsi="Times New Roman" w:cs="Times New Roman"/>
                <w:color w:val="000000"/>
              </w:rPr>
              <w:t>Каждый такой вопрос требует отдельного рассмотрения.</w:t>
            </w:r>
            <w:r w:rsidR="00862D7C" w:rsidRPr="00B0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4D2F" w:rsidRPr="00B016F1">
              <w:rPr>
                <w:rFonts w:ascii="Times New Roman" w:hAnsi="Times New Roman" w:cs="Times New Roman"/>
                <w:color w:val="000000"/>
              </w:rPr>
              <w:t>Важным является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338D" w:rsidRPr="00B016F1">
              <w:rPr>
                <w:rFonts w:ascii="Times New Roman" w:hAnsi="Times New Roman" w:cs="Times New Roman"/>
                <w:bCs/>
              </w:rPr>
              <w:t xml:space="preserve">изучение видов компаний и </w:t>
            </w:r>
            <w:r w:rsidR="00386B70">
              <w:rPr>
                <w:rFonts w:ascii="Times New Roman" w:hAnsi="Times New Roman" w:cs="Times New Roman"/>
                <w:bCs/>
              </w:rPr>
              <w:t xml:space="preserve">роли </w:t>
            </w:r>
            <w:r w:rsidR="0055338D" w:rsidRPr="00B016F1">
              <w:rPr>
                <w:rFonts w:ascii="Times New Roman" w:hAnsi="Times New Roman" w:cs="Times New Roman"/>
                <w:bCs/>
              </w:rPr>
              <w:t xml:space="preserve">основных характеристик компании, </w:t>
            </w:r>
            <w:r w:rsidRPr="00B016F1">
              <w:rPr>
                <w:rFonts w:ascii="Times New Roman" w:hAnsi="Times New Roman" w:cs="Times New Roman"/>
                <w:color w:val="000000"/>
              </w:rPr>
              <w:t>построение</w:t>
            </w:r>
            <w:r w:rsidR="00411B57" w:rsidRPr="00B0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338D" w:rsidRPr="00B016F1">
              <w:rPr>
                <w:rFonts w:ascii="Times New Roman" w:hAnsi="Times New Roman" w:cs="Times New Roman"/>
                <w:bCs/>
              </w:rPr>
              <w:t xml:space="preserve">рыночных оценок компании (фондового рынка, аналитических центров, рейтинговых агентств и т.п.), факторов результирующего показателя оценки деятельности компании. 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Интерес </w:t>
            </w:r>
            <w:r w:rsidR="009B4D2F" w:rsidRPr="00B016F1">
              <w:rPr>
                <w:rFonts w:ascii="Times New Roman" w:hAnsi="Times New Roman" w:cs="Times New Roman"/>
                <w:color w:val="000000"/>
              </w:rPr>
              <w:t xml:space="preserve">в условиях цифровизации </w:t>
            </w:r>
            <w:r w:rsidR="005C30B5" w:rsidRPr="00B016F1">
              <w:rPr>
                <w:rFonts w:ascii="Times New Roman" w:hAnsi="Times New Roman" w:cs="Times New Roman"/>
                <w:color w:val="000000"/>
              </w:rPr>
              <w:t xml:space="preserve">экономики </w:t>
            </w:r>
            <w:r w:rsidRPr="00B016F1">
              <w:rPr>
                <w:rFonts w:ascii="Times New Roman" w:hAnsi="Times New Roman" w:cs="Times New Roman"/>
                <w:color w:val="000000"/>
              </w:rPr>
              <w:t>представля</w:t>
            </w:r>
            <w:r w:rsidR="00CB7917">
              <w:rPr>
                <w:rFonts w:ascii="Times New Roman" w:hAnsi="Times New Roman" w:cs="Times New Roman"/>
                <w:color w:val="000000"/>
              </w:rPr>
              <w:t>е</w:t>
            </w:r>
            <w:r w:rsidRPr="00B016F1">
              <w:rPr>
                <w:rFonts w:ascii="Times New Roman" w:hAnsi="Times New Roman" w:cs="Times New Roman"/>
                <w:color w:val="000000"/>
              </w:rPr>
              <w:t>т организация информации</w:t>
            </w:r>
            <w:r w:rsidR="00E83716" w:rsidRPr="00B016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Необходимо внимание к </w:t>
            </w:r>
            <w:r w:rsidR="0055338D" w:rsidRPr="00B016F1">
              <w:rPr>
                <w:rFonts w:ascii="Times New Roman" w:hAnsi="Times New Roman" w:cs="Times New Roman"/>
                <w:bCs/>
              </w:rPr>
              <w:t>основным приемам экономического анализа. Важны математические методы и модели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. Существенную роль </w:t>
            </w:r>
            <w:r w:rsidR="009B4D2F" w:rsidRPr="00B016F1">
              <w:rPr>
                <w:rFonts w:ascii="Times New Roman" w:hAnsi="Times New Roman" w:cs="Times New Roman"/>
                <w:color w:val="000000"/>
              </w:rPr>
              <w:t xml:space="preserve">в бизнес-среде 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играют вопросы </w:t>
            </w:r>
            <w:r w:rsidR="0055338D" w:rsidRPr="00B016F1">
              <w:rPr>
                <w:rFonts w:ascii="Times New Roman" w:hAnsi="Times New Roman" w:cs="Times New Roman"/>
                <w:color w:val="000000"/>
              </w:rPr>
              <w:t xml:space="preserve">построения </w:t>
            </w:r>
            <w:r w:rsidR="0055338D" w:rsidRPr="00B016F1">
              <w:rPr>
                <w:rFonts w:ascii="Times New Roman" w:hAnsi="Times New Roman" w:cs="Times New Roman"/>
                <w:bCs/>
              </w:rPr>
              <w:t>финансовой модели, точек роста и выявления резервов роста и развития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279D7" w:rsidRPr="00B016F1">
              <w:rPr>
                <w:rFonts w:ascii="Times New Roman" w:hAnsi="Times New Roman" w:cs="Times New Roman"/>
                <w:color w:val="000000"/>
              </w:rPr>
              <w:t xml:space="preserve">В процессе осуществления </w:t>
            </w:r>
            <w:r w:rsidR="003F5BD8" w:rsidRPr="00B016F1">
              <w:rPr>
                <w:rFonts w:ascii="Times New Roman" w:hAnsi="Times New Roman" w:cs="Times New Roman"/>
                <w:color w:val="000000"/>
              </w:rPr>
              <w:t xml:space="preserve">проекта  </w:t>
            </w:r>
            <w:r w:rsidR="0055338D" w:rsidRPr="00B016F1">
              <w:rPr>
                <w:rFonts w:ascii="Times New Roman" w:hAnsi="Times New Roman" w:cs="Times New Roman"/>
                <w:color w:val="000000"/>
              </w:rPr>
              <w:t xml:space="preserve">представляются важными </w:t>
            </w:r>
            <w:r w:rsidR="003F5BD8" w:rsidRPr="00B016F1">
              <w:rPr>
                <w:rFonts w:ascii="Times New Roman" w:hAnsi="Times New Roman" w:cs="Times New Roman"/>
                <w:color w:val="000000"/>
              </w:rPr>
              <w:t>вопросы</w:t>
            </w:r>
            <w:r w:rsidR="00E279D7" w:rsidRPr="00B0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338D" w:rsidRPr="00B016F1">
              <w:rPr>
                <w:rFonts w:ascii="Times New Roman" w:hAnsi="Times New Roman" w:cs="Times New Roman"/>
                <w:color w:val="000000"/>
              </w:rPr>
              <w:t>оценки бизнеса</w:t>
            </w:r>
            <w:r w:rsidR="00CB7917">
              <w:rPr>
                <w:rFonts w:ascii="Times New Roman" w:hAnsi="Times New Roman" w:cs="Times New Roman"/>
                <w:color w:val="000000"/>
              </w:rPr>
              <w:t xml:space="preserve"> и инвестиций как инструмента развития и роста</w:t>
            </w:r>
            <w:r w:rsidR="0055338D" w:rsidRPr="00B016F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5338D" w:rsidRPr="00B016F1">
              <w:rPr>
                <w:rFonts w:ascii="Times New Roman" w:hAnsi="Times New Roman" w:cs="Times New Roman"/>
              </w:rPr>
              <w:t xml:space="preserve">инвестиционной привлекательности компании, </w:t>
            </w:r>
            <w:r w:rsidR="00B016F1" w:rsidRPr="00B016F1">
              <w:rPr>
                <w:rFonts w:ascii="Times New Roman" w:hAnsi="Times New Roman" w:cs="Times New Roman"/>
              </w:rPr>
              <w:t>оценки рисков и др</w:t>
            </w:r>
            <w:r w:rsidR="00863AF1" w:rsidRPr="00B016F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10BFC86" w14:textId="4E5F165E" w:rsidR="00C800C9" w:rsidRPr="0055338D" w:rsidRDefault="00863AF1" w:rsidP="00386B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6F1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  <w:r w:rsidR="003F5BD8" w:rsidRPr="00B016F1">
              <w:rPr>
                <w:rFonts w:ascii="Times New Roman" w:hAnsi="Times New Roman" w:cs="Times New Roman"/>
                <w:color w:val="000000"/>
              </w:rPr>
              <w:t xml:space="preserve">проекта 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в итоге должен иметь целостное представление об анализируемом предмете. А разрабатывать </w:t>
            </w:r>
            <w:r w:rsidR="00E279D7" w:rsidRPr="00B016F1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  <w:r w:rsidR="007D2E84" w:rsidRPr="00B016F1">
              <w:rPr>
                <w:rFonts w:ascii="Times New Roman" w:hAnsi="Times New Roman" w:cs="Times New Roman"/>
                <w:color w:val="000000"/>
              </w:rPr>
              <w:t xml:space="preserve">должен будет </w:t>
            </w:r>
            <w:r w:rsidR="00E279D7" w:rsidRPr="00B016F1">
              <w:rPr>
                <w:rFonts w:ascii="Times New Roman" w:hAnsi="Times New Roman" w:cs="Times New Roman"/>
                <w:color w:val="000000"/>
              </w:rPr>
              <w:t xml:space="preserve">только </w:t>
            </w:r>
            <w:r w:rsidR="007D2E84" w:rsidRPr="00B016F1">
              <w:rPr>
                <w:rFonts w:ascii="Times New Roman" w:hAnsi="Times New Roman" w:cs="Times New Roman"/>
                <w:color w:val="000000"/>
              </w:rPr>
              <w:t xml:space="preserve">часть вопросов, 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наиболее подробно </w:t>
            </w:r>
            <w:r w:rsidR="007D2E84" w:rsidRPr="00B016F1">
              <w:rPr>
                <w:rFonts w:ascii="Times New Roman" w:hAnsi="Times New Roman" w:cs="Times New Roman"/>
                <w:color w:val="000000"/>
              </w:rPr>
              <w:t xml:space="preserve">изучая </w:t>
            </w:r>
            <w:r w:rsidR="00386B70">
              <w:rPr>
                <w:rFonts w:ascii="Times New Roman" w:hAnsi="Times New Roman" w:cs="Times New Roman"/>
                <w:color w:val="000000"/>
              </w:rPr>
              <w:t>выбранну</w:t>
            </w:r>
            <w:r w:rsidR="007D2E84" w:rsidRPr="00B016F1">
              <w:rPr>
                <w:rFonts w:ascii="Times New Roman" w:hAnsi="Times New Roman" w:cs="Times New Roman"/>
                <w:color w:val="000000"/>
              </w:rPr>
              <w:t>ю сферу</w:t>
            </w:r>
            <w:r w:rsidR="00B016F1">
              <w:rPr>
                <w:rFonts w:ascii="Times New Roman" w:hAnsi="Times New Roman" w:cs="Times New Roman"/>
                <w:color w:val="000000"/>
              </w:rPr>
              <w:t>, подготавливая отдельный</w:t>
            </w:r>
            <w:r w:rsidR="00136664" w:rsidRPr="00B0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6F1">
              <w:rPr>
                <w:rFonts w:ascii="Times New Roman" w:hAnsi="Times New Roman" w:cs="Times New Roman"/>
                <w:color w:val="000000"/>
              </w:rPr>
              <w:t>раздел</w:t>
            </w:r>
            <w:r w:rsidR="00136664" w:rsidRPr="00B016F1">
              <w:rPr>
                <w:rFonts w:ascii="Times New Roman" w:hAnsi="Times New Roman" w:cs="Times New Roman"/>
                <w:color w:val="000000"/>
              </w:rPr>
              <w:t xml:space="preserve"> проекта</w:t>
            </w:r>
            <w:r w:rsidRPr="00B016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00C9" w:rsidRPr="009D152B" w14:paraId="7C9CC284" w14:textId="77777777" w:rsidTr="00386B70">
        <w:tc>
          <w:tcPr>
            <w:tcW w:w="2557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32" w:type="dxa"/>
          </w:tcPr>
          <w:p w14:paraId="476B5B5C" w14:textId="789630D1" w:rsidR="00C800C9" w:rsidRPr="00C800C9" w:rsidRDefault="00AE0148" w:rsidP="00DA297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Исследование</w:t>
            </w:r>
            <w:r w:rsidR="002276C7">
              <w:rPr>
                <w:rFonts w:ascii="Times New Roman" w:hAnsi="Times New Roman"/>
                <w:color w:val="000000"/>
              </w:rPr>
              <w:t xml:space="preserve"> 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развития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рост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крупных компаний развивающихся экономик</w:t>
            </w:r>
            <w:r>
              <w:rPr>
                <w:rFonts w:ascii="Times New Roman" w:hAnsi="Times New Roman"/>
                <w:color w:val="000000"/>
              </w:rPr>
              <w:t xml:space="preserve"> и подготовка </w:t>
            </w:r>
            <w:r w:rsidR="00DA297F">
              <w:rPr>
                <w:rFonts w:ascii="Times New Roman" w:hAnsi="Times New Roman"/>
                <w:color w:val="000000"/>
              </w:rPr>
              <w:t>обзор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="00DA297F">
              <w:rPr>
                <w:rFonts w:ascii="Times New Roman" w:hAnsi="Times New Roman"/>
                <w:color w:val="000000"/>
              </w:rPr>
              <w:t xml:space="preserve"> аналитических</w:t>
            </w:r>
            <w:r>
              <w:rPr>
                <w:rFonts w:ascii="Times New Roman" w:hAnsi="Times New Roman"/>
                <w:color w:val="000000"/>
              </w:rPr>
              <w:t xml:space="preserve"> материалов  </w:t>
            </w:r>
          </w:p>
        </w:tc>
      </w:tr>
      <w:tr w:rsidR="00C800C9" w:rsidRPr="009D152B" w14:paraId="7971A180" w14:textId="77777777" w:rsidTr="00386B70">
        <w:tc>
          <w:tcPr>
            <w:tcW w:w="2557" w:type="dxa"/>
          </w:tcPr>
          <w:p w14:paraId="010F560F" w14:textId="579B5A08" w:rsidR="00C800C9" w:rsidRPr="00BF63C9" w:rsidRDefault="00C800C9" w:rsidP="00CB791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7332" w:type="dxa"/>
          </w:tcPr>
          <w:p w14:paraId="44653366" w14:textId="68D469D3" w:rsidR="00C800C9" w:rsidRPr="006078E6" w:rsidRDefault="009843C2" w:rsidP="00084C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м</w:t>
            </w:r>
            <w:r w:rsidR="00B555A9" w:rsidRPr="006078E6">
              <w:rPr>
                <w:rFonts w:ascii="Times New Roman" w:hAnsi="Times New Roman"/>
                <w:color w:val="000000"/>
              </w:rPr>
              <w:t xml:space="preserve">атериалы по 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развитию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рост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крупных компаний развивающихся экономик</w:t>
            </w:r>
            <w:r w:rsidR="00DA297F">
              <w:rPr>
                <w:rFonts w:ascii="Times New Roman" w:hAnsi="Times New Roman"/>
                <w:color w:val="000000"/>
              </w:rPr>
              <w:t xml:space="preserve"> </w:t>
            </w:r>
            <w:r w:rsidR="00AE0148">
              <w:rPr>
                <w:rFonts w:ascii="Times New Roman" w:hAnsi="Times New Roman"/>
                <w:color w:val="000000"/>
              </w:rPr>
              <w:t>для образовательных программ</w:t>
            </w:r>
          </w:p>
        </w:tc>
      </w:tr>
      <w:tr w:rsidR="00C800C9" w:rsidRPr="009D152B" w14:paraId="4203FB8C" w14:textId="77777777" w:rsidTr="00386B70">
        <w:tc>
          <w:tcPr>
            <w:tcW w:w="2557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7332" w:type="dxa"/>
          </w:tcPr>
          <w:p w14:paraId="3A8CAE35" w14:textId="766B0AF3" w:rsidR="0002220D" w:rsidRPr="0002220D" w:rsidRDefault="006078E6" w:rsidP="00DA297F">
            <w:pPr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>Интерес к теме.</w:t>
            </w:r>
            <w:r w:rsidR="00AE0148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Умение работать с большими объемами текстового материала и излагать системно</w:t>
            </w:r>
            <w:r w:rsidR="007D2E84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экономические вопросы</w:t>
            </w:r>
            <w:r w:rsidR="00AE0148"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Преимуществом являе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тся владение английским языком на уровне, позволяющем искать и анализировать информацию межд</w:t>
            </w:r>
            <w:r w:rsidR="00B555A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ународных аналитических центров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9B4D2F" w:rsidRPr="009B4D2F">
              <w:rPr>
                <w:rFonts w:ascii="Times New Roman" w:hAnsi="Times New Roman" w:cs="Times New Roman"/>
              </w:rPr>
              <w:t xml:space="preserve"> Индивидуальный план, стадии подготовки материалов и распределение ролей </w:t>
            </w:r>
            <w:r w:rsidR="00136664">
              <w:rPr>
                <w:rFonts w:ascii="Times New Roman" w:hAnsi="Times New Roman" w:cs="Times New Roman"/>
              </w:rPr>
              <w:t xml:space="preserve">(назначение ответственных за </w:t>
            </w:r>
            <w:r w:rsidR="00DA297F">
              <w:rPr>
                <w:rFonts w:ascii="Times New Roman" w:hAnsi="Times New Roman" w:cs="Times New Roman"/>
              </w:rPr>
              <w:t>раздел</w:t>
            </w:r>
            <w:r w:rsidR="00136664">
              <w:rPr>
                <w:rFonts w:ascii="Times New Roman" w:hAnsi="Times New Roman" w:cs="Times New Roman"/>
              </w:rPr>
              <w:t>ы проекта)</w:t>
            </w:r>
            <w:r w:rsidR="004D6B06">
              <w:rPr>
                <w:rFonts w:ascii="Times New Roman" w:hAnsi="Times New Roman" w:cs="Times New Roman"/>
              </w:rPr>
              <w:t xml:space="preserve"> в таком комплексном  проекте</w:t>
            </w:r>
            <w:r w:rsidR="009B4D2F" w:rsidRPr="009B4D2F">
              <w:rPr>
                <w:rFonts w:ascii="Times New Roman" w:hAnsi="Times New Roman" w:cs="Times New Roman"/>
              </w:rPr>
              <w:t xml:space="preserve"> уточняются</w:t>
            </w:r>
            <w:r w:rsidR="004D6B06">
              <w:rPr>
                <w:rFonts w:ascii="Times New Roman" w:hAnsi="Times New Roman" w:cs="Times New Roman"/>
              </w:rPr>
              <w:t xml:space="preserve"> применительно к конкретному участнику </w:t>
            </w:r>
            <w:r w:rsidR="00411B57">
              <w:rPr>
                <w:rFonts w:ascii="Times New Roman" w:hAnsi="Times New Roman" w:cs="Times New Roman"/>
              </w:rPr>
              <w:t>на начальной стадии</w:t>
            </w:r>
            <w:r w:rsidR="003F5BD8">
              <w:rPr>
                <w:rFonts w:ascii="Times New Roman" w:hAnsi="Times New Roman" w:cs="Times New Roman"/>
              </w:rPr>
              <w:t xml:space="preserve">, после знакомства всех участников с фундаментальными положениями 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развития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рост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крупных компаний развивающихся экономик</w:t>
            </w:r>
            <w:r w:rsidR="0002220D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C800C9" w:rsidRPr="009D152B" w14:paraId="1B36512B" w14:textId="77777777" w:rsidTr="00386B70">
        <w:tc>
          <w:tcPr>
            <w:tcW w:w="2557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332" w:type="dxa"/>
          </w:tcPr>
          <w:p w14:paraId="4D2EE5E5" w14:textId="3FD21189" w:rsidR="00C800C9" w:rsidRPr="00BF63C9" w:rsidRDefault="00DA297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F66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2D7C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bookmarkStart w:id="0" w:name="_GoBack"/>
            <w:bookmarkEnd w:id="0"/>
          </w:p>
        </w:tc>
      </w:tr>
      <w:tr w:rsidR="00C800C9" w:rsidRPr="009D152B" w14:paraId="0D6CEAC8" w14:textId="77777777" w:rsidTr="00386B70">
        <w:tc>
          <w:tcPr>
            <w:tcW w:w="2557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7C8F4E20" w14:textId="0AD3E7B0" w:rsidR="00386B70" w:rsidRDefault="009843C2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На первом этапе развитие </w:t>
            </w:r>
            <w:r>
              <w:rPr>
                <w:szCs w:val="24"/>
              </w:rPr>
              <w:t xml:space="preserve">и рост анализируются </w:t>
            </w:r>
            <w:r w:rsidRPr="00B63C18">
              <w:rPr>
                <w:szCs w:val="24"/>
              </w:rPr>
              <w:t>как систе</w:t>
            </w:r>
            <w:r>
              <w:rPr>
                <w:szCs w:val="24"/>
              </w:rPr>
              <w:t>ма</w:t>
            </w:r>
            <w:r w:rsidRPr="00B63C18">
              <w:rPr>
                <w:szCs w:val="24"/>
              </w:rPr>
              <w:t xml:space="preserve"> </w:t>
            </w:r>
            <w:r w:rsidRPr="00B63C18">
              <w:rPr>
                <w:szCs w:val="24"/>
              </w:rPr>
              <w:lastRenderedPageBreak/>
              <w:t>знаний. Для этого начинаем с изучения учебных пособий (двух-трех учебников), далее анализируем статьи и монографии по теме как</w:t>
            </w:r>
            <w:r>
              <w:rPr>
                <w:szCs w:val="24"/>
              </w:rPr>
              <w:t xml:space="preserve"> на русском, так и английском. Студент </w:t>
            </w:r>
            <w:r w:rsidR="00386B70" w:rsidRPr="00875AFF">
              <w:rPr>
                <w:szCs w:val="24"/>
              </w:rPr>
              <w:t xml:space="preserve">анализирует </w:t>
            </w:r>
            <w:r w:rsidR="00386B70">
              <w:rPr>
                <w:bCs/>
              </w:rPr>
              <w:t>виды компаний</w:t>
            </w:r>
            <w:r w:rsidR="00386B70">
              <w:rPr>
                <w:szCs w:val="24"/>
              </w:rPr>
              <w:t xml:space="preserve">, основные их характеристики, место в национальной и </w:t>
            </w:r>
            <w:r w:rsidR="00CB7917">
              <w:rPr>
                <w:szCs w:val="24"/>
              </w:rPr>
              <w:t xml:space="preserve">глобальной </w:t>
            </w:r>
            <w:r>
              <w:rPr>
                <w:szCs w:val="24"/>
              </w:rPr>
              <w:t>экономике</w:t>
            </w:r>
            <w:r w:rsidRPr="00B63C18">
              <w:rPr>
                <w:szCs w:val="24"/>
              </w:rPr>
              <w:t>.</w:t>
            </w:r>
            <w:r>
              <w:rPr>
                <w:szCs w:val="24"/>
              </w:rPr>
              <w:t xml:space="preserve"> О</w:t>
            </w:r>
            <w:r w:rsidRPr="006078E6">
              <w:rPr>
                <w:szCs w:val="24"/>
              </w:rPr>
              <w:t>существляет поиск источников информации, проводит</w:t>
            </w:r>
          </w:p>
          <w:p w14:paraId="56D1FD1C" w14:textId="0390025E" w:rsidR="00B555A9" w:rsidRDefault="00B555A9" w:rsidP="00386B70">
            <w:pPr>
              <w:pStyle w:val="a"/>
              <w:numPr>
                <w:ilvl w:val="0"/>
                <w:numId w:val="0"/>
              </w:numPr>
              <w:ind w:left="34"/>
              <w:jc w:val="both"/>
              <w:rPr>
                <w:szCs w:val="24"/>
              </w:rPr>
            </w:pPr>
            <w:r w:rsidRPr="006078E6">
              <w:rPr>
                <w:szCs w:val="24"/>
              </w:rPr>
              <w:t xml:space="preserve">ее первичную обработку. </w:t>
            </w:r>
            <w:r w:rsidR="00386B70">
              <w:rPr>
                <w:szCs w:val="24"/>
              </w:rPr>
              <w:t>Студе</w:t>
            </w:r>
            <w:r w:rsidRPr="006078E6">
              <w:rPr>
                <w:szCs w:val="24"/>
              </w:rPr>
              <w:t xml:space="preserve">нт излагает </w:t>
            </w:r>
            <w:r w:rsidR="00414ED0" w:rsidRPr="00B63C18">
              <w:rPr>
                <w:szCs w:val="24"/>
              </w:rPr>
              <w:t xml:space="preserve">проблемы </w:t>
            </w:r>
            <w:r w:rsidR="00386B70">
              <w:rPr>
                <w:szCs w:val="24"/>
              </w:rPr>
              <w:t>развития и роста</w:t>
            </w:r>
            <w:r w:rsidR="004D6B06" w:rsidRPr="00B63C18">
              <w:rPr>
                <w:szCs w:val="24"/>
              </w:rPr>
              <w:t xml:space="preserve"> на базе ведущих компаний российской и мировой экономики</w:t>
            </w:r>
            <w:r w:rsidRPr="006078E6">
              <w:rPr>
                <w:szCs w:val="24"/>
              </w:rPr>
              <w:t>.</w:t>
            </w:r>
          </w:p>
          <w:p w14:paraId="67939D48" w14:textId="6668C893" w:rsidR="00B63C18" w:rsidRPr="00B63C18" w:rsidRDefault="002A5901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Для дальнейшей работы</w:t>
            </w:r>
            <w:r w:rsidR="00136664">
              <w:rPr>
                <w:szCs w:val="24"/>
              </w:rPr>
              <w:t xml:space="preserve"> над таким многогранным проектом участникам н</w:t>
            </w:r>
            <w:r w:rsidR="00B63C18" w:rsidRPr="00B63C18">
              <w:rPr>
                <w:szCs w:val="24"/>
              </w:rPr>
              <w:t>еобходимо выработать единство подходов к разработке разделов и вопросов, характеризующих развитие</w:t>
            </w:r>
            <w:r w:rsidR="00386B70">
              <w:rPr>
                <w:szCs w:val="24"/>
              </w:rPr>
              <w:t xml:space="preserve"> и рост</w:t>
            </w:r>
            <w:r w:rsidR="00B63C18" w:rsidRPr="00B63C18">
              <w:rPr>
                <w:szCs w:val="24"/>
              </w:rPr>
              <w:t xml:space="preserve">. </w:t>
            </w:r>
          </w:p>
          <w:p w14:paraId="50E80F76" w14:textId="1D660C3D" w:rsidR="00B555A9" w:rsidRDefault="00B555A9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078E6">
              <w:rPr>
                <w:szCs w:val="24"/>
              </w:rPr>
              <w:t xml:space="preserve">Подготовка обзора литературы по заданной теме </w:t>
            </w:r>
            <w:r w:rsidR="003F5BD8">
              <w:rPr>
                <w:szCs w:val="24"/>
              </w:rPr>
              <w:t xml:space="preserve">(одно из условий выполнения начального этапа проекта) </w:t>
            </w:r>
            <w:r w:rsidRPr="006078E6">
              <w:rPr>
                <w:szCs w:val="24"/>
              </w:rPr>
              <w:t>показывает</w:t>
            </w:r>
            <w:r w:rsidRPr="00875AFF">
              <w:rPr>
                <w:szCs w:val="24"/>
              </w:rPr>
              <w:t xml:space="preserve"> возможности и </w:t>
            </w:r>
            <w:r w:rsidR="003F5BD8">
              <w:rPr>
                <w:szCs w:val="24"/>
              </w:rPr>
              <w:t>готовность</w:t>
            </w:r>
            <w:r w:rsidRPr="00875AFF">
              <w:rPr>
                <w:szCs w:val="24"/>
              </w:rPr>
              <w:t xml:space="preserve"> </w:t>
            </w:r>
            <w:r w:rsidR="00386B70">
              <w:rPr>
                <w:szCs w:val="24"/>
              </w:rPr>
              <w:t>студе</w:t>
            </w:r>
            <w:r w:rsidRPr="00875AFF">
              <w:rPr>
                <w:szCs w:val="24"/>
              </w:rPr>
              <w:t>нта к осуществлению работ</w:t>
            </w:r>
            <w:r w:rsidR="003F5BD8">
              <w:rPr>
                <w:szCs w:val="24"/>
              </w:rPr>
              <w:t xml:space="preserve"> по теме</w:t>
            </w:r>
            <w:r w:rsidRPr="00875AFF">
              <w:rPr>
                <w:szCs w:val="24"/>
              </w:rPr>
              <w:t xml:space="preserve">. </w:t>
            </w:r>
          </w:p>
          <w:p w14:paraId="0E6AACB8" w14:textId="74F231C1" w:rsidR="00B63C18" w:rsidRPr="00B63C18" w:rsidRDefault="00B63C18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После анализа источников </w:t>
            </w:r>
            <w:r w:rsidR="00191879">
              <w:rPr>
                <w:szCs w:val="24"/>
              </w:rPr>
              <w:t>(</w:t>
            </w:r>
            <w:r w:rsidRPr="00B63C18">
              <w:rPr>
                <w:szCs w:val="24"/>
              </w:rPr>
              <w:t>на втором этапе</w:t>
            </w:r>
            <w:r w:rsidR="00191879">
              <w:rPr>
                <w:szCs w:val="24"/>
              </w:rPr>
              <w:t>)</w:t>
            </w:r>
            <w:r w:rsidRPr="00B63C18">
              <w:rPr>
                <w:szCs w:val="24"/>
              </w:rPr>
              <w:t xml:space="preserve"> должны быть сформулированы основные вопросы, характеризующие развитие</w:t>
            </w:r>
            <w:r w:rsidR="00386B70">
              <w:rPr>
                <w:szCs w:val="24"/>
              </w:rPr>
              <w:t xml:space="preserve"> и рост</w:t>
            </w:r>
            <w:r w:rsidRPr="00B63C18">
              <w:rPr>
                <w:szCs w:val="24"/>
              </w:rPr>
              <w:t>. Далее сравниваем информацию из уче</w:t>
            </w:r>
            <w:r w:rsidR="00136664">
              <w:rPr>
                <w:szCs w:val="24"/>
              </w:rPr>
              <w:t>бников со статьями, аналитическими материалами</w:t>
            </w:r>
            <w:r w:rsidRPr="00B63C18">
              <w:rPr>
                <w:szCs w:val="24"/>
              </w:rPr>
              <w:t xml:space="preserve">. </w:t>
            </w:r>
            <w:r w:rsidR="00F047E3">
              <w:rPr>
                <w:szCs w:val="24"/>
              </w:rPr>
              <w:t>Из предварительного анализа</w:t>
            </w:r>
            <w:r w:rsidR="003F5BD8">
              <w:rPr>
                <w:szCs w:val="24"/>
              </w:rPr>
              <w:t xml:space="preserve"> </w:t>
            </w:r>
            <w:r w:rsidR="00136664">
              <w:rPr>
                <w:szCs w:val="24"/>
              </w:rPr>
              <w:t>выявляе</w:t>
            </w:r>
            <w:r w:rsidR="003F5BD8">
              <w:rPr>
                <w:szCs w:val="24"/>
              </w:rPr>
              <w:t>м</w:t>
            </w:r>
            <w:r w:rsidR="002A5901">
              <w:rPr>
                <w:szCs w:val="24"/>
              </w:rPr>
              <w:t xml:space="preserve"> </w:t>
            </w:r>
            <w:r w:rsidRPr="00B63C18">
              <w:rPr>
                <w:szCs w:val="24"/>
              </w:rPr>
              <w:t xml:space="preserve">недостаток в </w:t>
            </w:r>
            <w:r w:rsidR="00F047E3">
              <w:rPr>
                <w:szCs w:val="24"/>
              </w:rPr>
              <w:t>данных</w:t>
            </w:r>
            <w:r w:rsidRPr="00B63C18">
              <w:rPr>
                <w:szCs w:val="24"/>
              </w:rPr>
              <w:t xml:space="preserve">, которые надо собрать, исследовать, разработать, доработать </w:t>
            </w:r>
            <w:r w:rsidR="003F5BD8">
              <w:rPr>
                <w:szCs w:val="24"/>
              </w:rPr>
              <w:t>для продолжения исследования.</w:t>
            </w:r>
          </w:p>
          <w:p w14:paraId="11526CDC" w14:textId="154443A0" w:rsidR="006C5639" w:rsidRPr="00875AFF" w:rsidRDefault="006C5639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F047E3">
              <w:rPr>
                <w:szCs w:val="24"/>
              </w:rPr>
              <w:t>эт</w:t>
            </w:r>
            <w:r w:rsidR="00B63C18">
              <w:rPr>
                <w:szCs w:val="24"/>
              </w:rPr>
              <w:t>ой стадии</w:t>
            </w:r>
            <w:r>
              <w:rPr>
                <w:szCs w:val="24"/>
              </w:rPr>
              <w:t xml:space="preserve"> для каждого участника проекта  конкретизируется (сужается) область </w:t>
            </w:r>
            <w:r w:rsidR="00F047E3">
              <w:rPr>
                <w:szCs w:val="24"/>
              </w:rPr>
              <w:t>дальнейшей работы (</w:t>
            </w:r>
            <w:r>
              <w:rPr>
                <w:szCs w:val="24"/>
              </w:rPr>
              <w:t>исследования</w:t>
            </w:r>
            <w:r w:rsidR="00F047E3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14:paraId="0EF64426" w14:textId="2309831D" w:rsidR="00B555A9" w:rsidRDefault="009B4D2F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Результаты первых этапов проекта</w:t>
            </w:r>
            <w:r w:rsidR="00B555A9" w:rsidRPr="00875AFF">
              <w:rPr>
                <w:szCs w:val="24"/>
              </w:rPr>
              <w:t xml:space="preserve">: </w:t>
            </w:r>
            <w:r w:rsidR="006078E6">
              <w:rPr>
                <w:szCs w:val="24"/>
              </w:rPr>
              <w:t>свод информации по развитию</w:t>
            </w:r>
            <w:r w:rsidR="00386B70">
              <w:rPr>
                <w:szCs w:val="24"/>
              </w:rPr>
              <w:t xml:space="preserve"> и росту</w:t>
            </w:r>
            <w:r w:rsidR="006078E6">
              <w:rPr>
                <w:szCs w:val="24"/>
              </w:rPr>
              <w:t xml:space="preserve"> компаний </w:t>
            </w:r>
            <w:r w:rsidR="006C5639">
              <w:rPr>
                <w:szCs w:val="24"/>
              </w:rPr>
              <w:t>с учетом мировой корпоративной практики</w:t>
            </w:r>
            <w:r w:rsidR="00B555A9" w:rsidRPr="00875AFF">
              <w:rPr>
                <w:szCs w:val="24"/>
              </w:rPr>
              <w:t>,</w:t>
            </w:r>
            <w:r w:rsidR="00862D7C">
              <w:rPr>
                <w:szCs w:val="24"/>
              </w:rPr>
              <w:t xml:space="preserve"> а также </w:t>
            </w:r>
            <w:r w:rsidR="00B555A9" w:rsidRPr="00875AFF">
              <w:rPr>
                <w:szCs w:val="24"/>
              </w:rPr>
              <w:t xml:space="preserve"> перечень источников с их краткой аннотацией. </w:t>
            </w:r>
          </w:p>
          <w:p w14:paraId="34766AEE" w14:textId="031041CA" w:rsidR="00C800C9" w:rsidRDefault="00F047E3" w:rsidP="00191879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Следующи</w:t>
            </w:r>
            <w:r w:rsidR="00B63C18" w:rsidRPr="00B63C18">
              <w:rPr>
                <w:szCs w:val="24"/>
              </w:rPr>
              <w:t xml:space="preserve">й этап </w:t>
            </w:r>
            <w:r w:rsidR="00191879">
              <w:rPr>
                <w:szCs w:val="24"/>
              </w:rPr>
              <w:t xml:space="preserve">- основной - </w:t>
            </w:r>
            <w:r w:rsidR="00B63C18" w:rsidRPr="00B63C18">
              <w:rPr>
                <w:szCs w:val="24"/>
              </w:rPr>
              <w:t>подготовка и представление раздела</w:t>
            </w:r>
            <w:r>
              <w:rPr>
                <w:szCs w:val="24"/>
              </w:rPr>
              <w:t xml:space="preserve"> </w:t>
            </w:r>
            <w:r w:rsidR="00B63C18" w:rsidRPr="00B63C18">
              <w:rPr>
                <w:szCs w:val="24"/>
              </w:rPr>
              <w:t xml:space="preserve">с учетом рекомендаций по объему, формату подачи, а также оформлению </w:t>
            </w:r>
            <w:r w:rsidR="002A5901">
              <w:rPr>
                <w:szCs w:val="24"/>
              </w:rPr>
              <w:t xml:space="preserve">приложений, </w:t>
            </w:r>
            <w:r w:rsidR="00B63C18" w:rsidRPr="00B63C18">
              <w:rPr>
                <w:szCs w:val="24"/>
              </w:rPr>
              <w:t xml:space="preserve">таблиц, рисунков </w:t>
            </w:r>
            <w:r w:rsidR="002A5901">
              <w:rPr>
                <w:szCs w:val="24"/>
              </w:rPr>
              <w:t xml:space="preserve">в отчете по проекту </w:t>
            </w:r>
            <w:r w:rsidR="00B63C18" w:rsidRPr="00B63C18">
              <w:rPr>
                <w:szCs w:val="24"/>
              </w:rPr>
              <w:t>и т.п.</w:t>
            </w:r>
            <w:r w:rsidR="00CB7917">
              <w:rPr>
                <w:szCs w:val="24"/>
              </w:rPr>
              <w:t xml:space="preserve"> Студентом</w:t>
            </w:r>
            <w:r w:rsidR="00191879">
              <w:rPr>
                <w:szCs w:val="24"/>
              </w:rPr>
              <w:t xml:space="preserve"> </w:t>
            </w:r>
            <w:r>
              <w:rPr>
                <w:szCs w:val="24"/>
              </w:rPr>
              <w:t>разрабатывае</w:t>
            </w:r>
            <w:r w:rsidR="00B555A9" w:rsidRPr="00862D7C">
              <w:rPr>
                <w:szCs w:val="24"/>
              </w:rPr>
              <w:t xml:space="preserve">тся </w:t>
            </w:r>
            <w:r>
              <w:rPr>
                <w:szCs w:val="24"/>
              </w:rPr>
              <w:t xml:space="preserve">отдельный раздел </w:t>
            </w:r>
            <w:r w:rsidR="00B63C18">
              <w:rPr>
                <w:szCs w:val="24"/>
              </w:rPr>
              <w:t xml:space="preserve">проекта, например, или </w:t>
            </w:r>
            <w:r w:rsidR="00386B70">
              <w:rPr>
                <w:color w:val="000000"/>
              </w:rPr>
              <w:t>построение</w:t>
            </w:r>
            <w:r w:rsidR="00386B70" w:rsidRPr="00B016F1">
              <w:rPr>
                <w:color w:val="000000"/>
              </w:rPr>
              <w:t xml:space="preserve"> </w:t>
            </w:r>
            <w:r w:rsidR="00386B70" w:rsidRPr="00B016F1">
              <w:rPr>
                <w:bCs/>
              </w:rPr>
              <w:t>финансовой модели, точек роста и выявления резервов роста и развития</w:t>
            </w:r>
            <w:r w:rsidR="00862D7C" w:rsidRPr="00B63C18">
              <w:rPr>
                <w:szCs w:val="24"/>
              </w:rPr>
              <w:t xml:space="preserve">, </w:t>
            </w:r>
            <w:r w:rsidR="00B63C18" w:rsidRPr="00B63C18">
              <w:rPr>
                <w:szCs w:val="24"/>
              </w:rPr>
              <w:t>или</w:t>
            </w:r>
            <w:r w:rsidR="00177E21" w:rsidRPr="00B63C18">
              <w:rPr>
                <w:szCs w:val="24"/>
              </w:rPr>
              <w:t xml:space="preserve"> </w:t>
            </w:r>
            <w:r w:rsidR="00386B70" w:rsidRPr="00B016F1">
              <w:rPr>
                <w:color w:val="000000"/>
              </w:rPr>
              <w:t>оценки бизнеса,</w:t>
            </w:r>
            <w:r w:rsidR="00386B70">
              <w:rPr>
                <w:color w:val="000000"/>
              </w:rPr>
              <w:t xml:space="preserve"> </w:t>
            </w:r>
            <w:r w:rsidR="00B63C18" w:rsidRPr="00B63C18">
              <w:rPr>
                <w:szCs w:val="24"/>
              </w:rPr>
              <w:t xml:space="preserve">или анализ </w:t>
            </w:r>
            <w:r w:rsidR="00386B70" w:rsidRPr="00B016F1">
              <w:t>инвестиционной привлекательности компании,</w:t>
            </w:r>
            <w:r w:rsidR="00386B70">
              <w:t xml:space="preserve"> или</w:t>
            </w:r>
            <w:r w:rsidR="00386B70" w:rsidRPr="00B016F1">
              <w:t xml:space="preserve"> оценки рисков</w:t>
            </w:r>
            <w:r w:rsidR="00386B70">
              <w:rPr>
                <w:szCs w:val="24"/>
              </w:rPr>
              <w:t xml:space="preserve"> </w:t>
            </w:r>
            <w:r w:rsidR="00B63C18" w:rsidRPr="00B63C18">
              <w:rPr>
                <w:szCs w:val="24"/>
              </w:rPr>
              <w:t>и т.п</w:t>
            </w:r>
            <w:r w:rsidR="00B555A9" w:rsidRPr="00862D7C">
              <w:rPr>
                <w:szCs w:val="24"/>
              </w:rPr>
              <w:t xml:space="preserve">. </w:t>
            </w:r>
          </w:p>
          <w:p w14:paraId="6535C76D" w14:textId="0514E5AE" w:rsidR="00B63C18" w:rsidRDefault="00B63C18" w:rsidP="00962FD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>Обмен материалами между участниками, рассылка материалов «по вееру» всем участникам, доработка по представленным участниками замечаниям, анализ полного текста, проверка на согласованность после устране</w:t>
            </w:r>
            <w:r w:rsidR="00F047E3">
              <w:rPr>
                <w:szCs w:val="24"/>
              </w:rPr>
              <w:t>ния противоречий,</w:t>
            </w:r>
            <w:r w:rsidRPr="00B63C18">
              <w:rPr>
                <w:szCs w:val="24"/>
              </w:rPr>
              <w:t xml:space="preserve"> совместное обсуждение по</w:t>
            </w:r>
            <w:r w:rsidR="002A5901">
              <w:rPr>
                <w:szCs w:val="24"/>
              </w:rPr>
              <w:t xml:space="preserve">сле устранения неточностей являются необходимыми </w:t>
            </w:r>
            <w:r w:rsidR="003F5BD8">
              <w:rPr>
                <w:szCs w:val="24"/>
              </w:rPr>
              <w:t xml:space="preserve">составными </w:t>
            </w:r>
            <w:r w:rsidR="002A5901">
              <w:rPr>
                <w:szCs w:val="24"/>
              </w:rPr>
              <w:t>частями</w:t>
            </w:r>
            <w:r w:rsidRPr="00B63C18">
              <w:rPr>
                <w:szCs w:val="24"/>
              </w:rPr>
              <w:t xml:space="preserve"> деятельности группы по </w:t>
            </w:r>
            <w:r w:rsidR="002A5901">
              <w:rPr>
                <w:szCs w:val="24"/>
              </w:rPr>
              <w:t xml:space="preserve">на всем протяжении </w:t>
            </w:r>
            <w:r w:rsidR="003F5BD8">
              <w:rPr>
                <w:szCs w:val="24"/>
              </w:rPr>
              <w:t>выполнения</w:t>
            </w:r>
            <w:r w:rsidRPr="00B63C18">
              <w:rPr>
                <w:szCs w:val="24"/>
              </w:rPr>
              <w:t xml:space="preserve"> проекта.</w:t>
            </w:r>
          </w:p>
          <w:p w14:paraId="6A29EFA6" w14:textId="15127290" w:rsidR="001A2BCB" w:rsidRDefault="001A2BCB" w:rsidP="00962FD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Индивидуальный план участника</w:t>
            </w:r>
            <w:r w:rsidR="004D6B06">
              <w:rPr>
                <w:szCs w:val="24"/>
              </w:rPr>
              <w:t xml:space="preserve"> в рамках данного комплексного проекта</w:t>
            </w:r>
            <w:r w:rsidR="00AE0148">
              <w:rPr>
                <w:szCs w:val="24"/>
              </w:rPr>
              <w:t>, стадии подготовки материалов</w:t>
            </w:r>
            <w:r>
              <w:rPr>
                <w:szCs w:val="24"/>
              </w:rPr>
              <w:t xml:space="preserve"> и схема оценки за проект обсуждаются</w:t>
            </w:r>
            <w:r w:rsidR="009B4D2F">
              <w:rPr>
                <w:szCs w:val="24"/>
              </w:rPr>
              <w:t xml:space="preserve"> в первый месяц работы</w:t>
            </w:r>
            <w:r>
              <w:rPr>
                <w:szCs w:val="24"/>
              </w:rPr>
              <w:t xml:space="preserve"> и принимаются не позднее </w:t>
            </w:r>
            <w:r w:rsidR="00191879">
              <w:rPr>
                <w:szCs w:val="24"/>
              </w:rPr>
              <w:t>янва</w:t>
            </w:r>
            <w:r>
              <w:rPr>
                <w:szCs w:val="24"/>
              </w:rPr>
              <w:t>ря 2021  г.</w:t>
            </w:r>
          </w:p>
          <w:p w14:paraId="2524BCD5" w14:textId="09D5C589" w:rsidR="00B63C18" w:rsidRPr="00B63C18" w:rsidRDefault="00B63C18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Материалы </w:t>
            </w:r>
            <w:r w:rsidR="003A39F8">
              <w:rPr>
                <w:szCs w:val="24"/>
              </w:rPr>
              <w:t xml:space="preserve">по отдельным этапам и окончании проекта </w:t>
            </w:r>
            <w:r w:rsidR="00863AF1">
              <w:rPr>
                <w:szCs w:val="24"/>
              </w:rPr>
              <w:t>в целом направляются по электронной</w:t>
            </w:r>
            <w:r w:rsidRPr="00B63C18">
              <w:rPr>
                <w:szCs w:val="24"/>
              </w:rPr>
              <w:t xml:space="preserve"> </w:t>
            </w:r>
            <w:r w:rsidR="00863AF1">
              <w:rPr>
                <w:szCs w:val="24"/>
              </w:rPr>
              <w:t>почте</w:t>
            </w:r>
            <w:r w:rsidRPr="00B63C18">
              <w:rPr>
                <w:szCs w:val="24"/>
              </w:rPr>
              <w:t xml:space="preserve"> руководителю проектной </w:t>
            </w:r>
            <w:r w:rsidR="00863AF1">
              <w:rPr>
                <w:szCs w:val="24"/>
              </w:rPr>
              <w:t xml:space="preserve"> </w:t>
            </w:r>
            <w:r w:rsidR="00863AF1" w:rsidRPr="00B63C18">
              <w:rPr>
                <w:szCs w:val="24"/>
              </w:rPr>
              <w:t xml:space="preserve">работы </w:t>
            </w:r>
            <w:r w:rsidRPr="00B63C18">
              <w:rPr>
                <w:szCs w:val="24"/>
              </w:rPr>
              <w:t>и учебному ассистенту в согласованные сроки</w:t>
            </w:r>
            <w:r w:rsidR="003A39F8">
              <w:rPr>
                <w:szCs w:val="24"/>
              </w:rPr>
              <w:t xml:space="preserve">, а также </w:t>
            </w:r>
            <w:r w:rsidR="003A39F8" w:rsidRPr="003A39F8">
              <w:rPr>
                <w:szCs w:val="24"/>
              </w:rPr>
              <w:t>(при указании</w:t>
            </w:r>
            <w:r w:rsidR="00F047E3">
              <w:rPr>
                <w:szCs w:val="24"/>
              </w:rPr>
              <w:t xml:space="preserve"> необходимости обмена информацией и сбора предложений и замечаний по главам</w:t>
            </w:r>
            <w:r w:rsidR="003A39F8" w:rsidRPr="003A39F8">
              <w:rPr>
                <w:szCs w:val="24"/>
              </w:rPr>
              <w:t>) всем и</w:t>
            </w:r>
            <w:r w:rsidR="003A39F8">
              <w:rPr>
                <w:szCs w:val="24"/>
              </w:rPr>
              <w:t>ли</w:t>
            </w:r>
            <w:r w:rsidR="003A39F8" w:rsidRPr="003A39F8">
              <w:rPr>
                <w:szCs w:val="24"/>
              </w:rPr>
              <w:t xml:space="preserve"> отдельным участникам проекта</w:t>
            </w:r>
            <w:r w:rsidRPr="00B63C18">
              <w:rPr>
                <w:szCs w:val="24"/>
              </w:rPr>
              <w:t>.</w:t>
            </w:r>
            <w:r w:rsidRPr="00875AFF">
              <w:rPr>
                <w:szCs w:val="24"/>
              </w:rPr>
              <w:t xml:space="preserve"> </w:t>
            </w:r>
          </w:p>
        </w:tc>
      </w:tr>
      <w:tr w:rsidR="00C800C9" w:rsidRPr="009D152B" w14:paraId="2F3B5B12" w14:textId="77777777" w:rsidTr="00386B70">
        <w:tc>
          <w:tcPr>
            <w:tcW w:w="2557" w:type="dxa"/>
          </w:tcPr>
          <w:p w14:paraId="2A653B31" w14:textId="4C7F802E" w:rsidR="00C800C9" w:rsidRPr="009D152B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</w:tcPr>
          <w:p w14:paraId="2DA50847" w14:textId="65A46D70" w:rsidR="00C800C9" w:rsidRPr="00B555A9" w:rsidRDefault="009B4D2F" w:rsidP="00984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знания экономики и управления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, готовность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к анализу, работе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 с текстовым материалом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843C2">
              <w:rPr>
                <w:rFonts w:ascii="Times New Roman" w:hAnsi="Times New Roman" w:cs="Times New Roman"/>
                <w:color w:val="000000" w:themeColor="text1"/>
              </w:rPr>
              <w:t>соблюдению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правил оформления,</w:t>
            </w:r>
            <w:r w:rsidR="00C800C9" w:rsidRPr="00B555A9">
              <w:rPr>
                <w:rFonts w:ascii="Times New Roman" w:hAnsi="Times New Roman" w:cs="Times New Roman"/>
                <w:color w:val="000000" w:themeColor="text1"/>
              </w:rPr>
              <w:t xml:space="preserve"> интерес к теме исследования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3FD99AE" w14:textId="77777777" w:rsidTr="00386B70">
        <w:tc>
          <w:tcPr>
            <w:tcW w:w="2557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BDB37EE" w14:textId="7F851F68" w:rsidR="00C800C9" w:rsidRPr="009D152B" w:rsidRDefault="00A40182" w:rsidP="00F33C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555A9">
              <w:rPr>
                <w:rFonts w:ascii="Times New Roman" w:hAnsi="Times New Roman" w:cs="Times New Roman"/>
              </w:rPr>
              <w:t xml:space="preserve"> </w:t>
            </w:r>
            <w:r w:rsidR="00F33C41">
              <w:rPr>
                <w:rFonts w:ascii="Times New Roman" w:hAnsi="Times New Roman" w:cs="Times New Roman"/>
              </w:rPr>
              <w:t>ноя</w:t>
            </w:r>
            <w:r w:rsidR="00862D7C">
              <w:rPr>
                <w:rFonts w:ascii="Times New Roman" w:hAnsi="Times New Roman" w:cs="Times New Roman"/>
              </w:rPr>
              <w:t>бря</w:t>
            </w:r>
            <w:r w:rsidR="00F33C41">
              <w:rPr>
                <w:rFonts w:ascii="Times New Roman" w:hAnsi="Times New Roman" w:cs="Times New Roman"/>
              </w:rPr>
              <w:t xml:space="preserve"> 2020</w:t>
            </w:r>
            <w:r w:rsidR="00C800C9">
              <w:rPr>
                <w:rFonts w:ascii="Times New Roman" w:hAnsi="Times New Roman" w:cs="Times New Roman"/>
              </w:rPr>
              <w:t xml:space="preserve"> г. до </w:t>
            </w:r>
            <w:r w:rsidR="00191879">
              <w:rPr>
                <w:rFonts w:ascii="Times New Roman" w:hAnsi="Times New Roman" w:cs="Times New Roman"/>
              </w:rPr>
              <w:t>2</w:t>
            </w:r>
            <w:r w:rsidR="00962FDE">
              <w:rPr>
                <w:rFonts w:ascii="Times New Roman" w:hAnsi="Times New Roman" w:cs="Times New Roman"/>
              </w:rPr>
              <w:t>5</w:t>
            </w:r>
            <w:r w:rsidR="00862D7C">
              <w:rPr>
                <w:rFonts w:ascii="Times New Roman" w:hAnsi="Times New Roman" w:cs="Times New Roman"/>
              </w:rPr>
              <w:t xml:space="preserve"> </w:t>
            </w:r>
            <w:r w:rsidR="00F33C41">
              <w:rPr>
                <w:rFonts w:ascii="Times New Roman" w:hAnsi="Times New Roman" w:cs="Times New Roman"/>
              </w:rPr>
              <w:t>ноября 2021</w:t>
            </w:r>
            <w:r w:rsidR="00C800C9" w:rsidRPr="00BC3202">
              <w:rPr>
                <w:rFonts w:ascii="Times New Roman" w:hAnsi="Times New Roman" w:cs="Times New Roman"/>
              </w:rPr>
              <w:t xml:space="preserve"> г</w:t>
            </w:r>
            <w:r w:rsidR="00C800C9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71E87C93" w14:textId="77777777" w:rsidTr="00386B70">
        <w:tc>
          <w:tcPr>
            <w:tcW w:w="2557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7332" w:type="dxa"/>
          </w:tcPr>
          <w:p w14:paraId="60C49DD9" w14:textId="34DECB18" w:rsidR="00C800C9" w:rsidRDefault="00DA29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C800C9" w:rsidRPr="009D152B" w14:paraId="46B8FBE9" w14:textId="77777777" w:rsidTr="00386B70">
        <w:tc>
          <w:tcPr>
            <w:tcW w:w="2557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7332" w:type="dxa"/>
          </w:tcPr>
          <w:p w14:paraId="33EDD960" w14:textId="55539999" w:rsidR="00C800C9" w:rsidRPr="00F17150" w:rsidRDefault="00F33C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C800C9" w:rsidRPr="009D152B" w14:paraId="6B2E32C1" w14:textId="77777777" w:rsidTr="00386B70">
        <w:tc>
          <w:tcPr>
            <w:tcW w:w="2557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332" w:type="dxa"/>
          </w:tcPr>
          <w:p w14:paraId="2557052B" w14:textId="77777777" w:rsidR="00C800C9" w:rsidRDefault="00C800C9" w:rsidP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E2C9863" w:rsidR="00C800C9" w:rsidRPr="00863AF1" w:rsidRDefault="00C800C9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</w:p>
        </w:tc>
      </w:tr>
      <w:tr w:rsidR="00C800C9" w:rsidRPr="009D152B" w14:paraId="26C4FA95" w14:textId="77777777" w:rsidTr="00386B70">
        <w:tc>
          <w:tcPr>
            <w:tcW w:w="2557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332" w:type="dxa"/>
          </w:tcPr>
          <w:p w14:paraId="09C35C9F" w14:textId="3566A90C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>Систематизированная информация по итогам этапов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386B70">
        <w:tc>
          <w:tcPr>
            <w:tcW w:w="2557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332" w:type="dxa"/>
          </w:tcPr>
          <w:p w14:paraId="592EB6BD" w14:textId="55666111" w:rsidR="00C800C9" w:rsidRPr="00875AFF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Навыки критической оценки аналитических и научных материалов по </w:t>
            </w:r>
            <w:r w:rsidR="00084C9A">
              <w:rPr>
                <w:szCs w:val="24"/>
              </w:rPr>
              <w:t>развитию</w:t>
            </w:r>
            <w:r w:rsidR="00875AFF" w:rsidRPr="00875AFF">
              <w:rPr>
                <w:szCs w:val="24"/>
              </w:rPr>
              <w:t xml:space="preserve"> </w:t>
            </w:r>
            <w:r w:rsidR="00CB7917">
              <w:rPr>
                <w:szCs w:val="24"/>
              </w:rPr>
              <w:t xml:space="preserve">и росту </w:t>
            </w:r>
            <w:r w:rsidR="00875AFF" w:rsidRPr="00875AFF">
              <w:rPr>
                <w:szCs w:val="24"/>
              </w:rPr>
              <w:t xml:space="preserve">на примере </w:t>
            </w:r>
            <w:r w:rsidR="00F047E3">
              <w:rPr>
                <w:szCs w:val="24"/>
              </w:rPr>
              <w:t xml:space="preserve">национальных и транснациональных </w:t>
            </w:r>
            <w:r w:rsidR="00875AFF" w:rsidRPr="00875AFF">
              <w:rPr>
                <w:szCs w:val="24"/>
              </w:rPr>
              <w:t>компаний</w:t>
            </w:r>
            <w:r w:rsidRPr="00875AFF">
              <w:rPr>
                <w:szCs w:val="24"/>
              </w:rPr>
              <w:t xml:space="preserve">; </w:t>
            </w:r>
          </w:p>
          <w:p w14:paraId="70254C85" w14:textId="63B0F71D" w:rsidR="00C800C9" w:rsidRPr="00875AFF" w:rsidRDefault="002276C7" w:rsidP="00CB7917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  <w:r w:rsidR="00C800C9" w:rsidRPr="00875AFF">
              <w:rPr>
                <w:szCs w:val="24"/>
              </w:rPr>
              <w:t xml:space="preserve"> основных научных проблем и актуальных дискуссионных вопросов по отражению </w:t>
            </w:r>
            <w:r w:rsidR="000A0BC8" w:rsidRPr="00875AFF">
              <w:rPr>
                <w:color w:val="000000"/>
                <w:szCs w:val="24"/>
                <w:lang w:eastAsia="zh-CN"/>
              </w:rPr>
              <w:t xml:space="preserve">известных в мировой практике </w:t>
            </w:r>
            <w:r w:rsidR="00084C9A">
              <w:rPr>
                <w:color w:val="000000"/>
                <w:szCs w:val="24"/>
                <w:lang w:eastAsia="zh-CN"/>
              </w:rPr>
              <w:t xml:space="preserve">путей </w:t>
            </w:r>
            <w:r w:rsidR="009843C2">
              <w:rPr>
                <w:color w:val="000000"/>
                <w:szCs w:val="24"/>
                <w:lang w:eastAsia="zh-CN"/>
              </w:rPr>
              <w:t>экономического</w:t>
            </w:r>
            <w:r w:rsidR="00CB7917">
              <w:rPr>
                <w:color w:val="000000"/>
                <w:szCs w:val="24"/>
                <w:lang w:eastAsia="zh-CN"/>
              </w:rPr>
              <w:t xml:space="preserve"> роста</w:t>
            </w:r>
            <w:r w:rsidR="00C800C9" w:rsidRPr="00875AFF">
              <w:rPr>
                <w:szCs w:val="24"/>
              </w:rPr>
              <w:t xml:space="preserve">; </w:t>
            </w:r>
          </w:p>
          <w:p w14:paraId="61F57EAE" w14:textId="17050401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>по</w:t>
            </w:r>
            <w:r w:rsidR="002276C7">
              <w:rPr>
                <w:szCs w:val="24"/>
              </w:rPr>
              <w:t>иск</w:t>
            </w:r>
            <w:r w:rsidR="00875AFF" w:rsidRPr="00875AFF">
              <w:rPr>
                <w:szCs w:val="24"/>
              </w:rPr>
              <w:t xml:space="preserve"> исходной информации</w:t>
            </w:r>
            <w:r w:rsidR="002A5901">
              <w:rPr>
                <w:szCs w:val="24"/>
              </w:rPr>
              <w:t xml:space="preserve"> и обоснование </w:t>
            </w:r>
            <w:r w:rsidR="009843C2">
              <w:rPr>
                <w:szCs w:val="24"/>
              </w:rPr>
              <w:t xml:space="preserve">ее </w:t>
            </w:r>
            <w:r w:rsidR="002A5901">
              <w:rPr>
                <w:szCs w:val="24"/>
              </w:rPr>
              <w:t>выбора</w:t>
            </w:r>
            <w:r w:rsidRPr="00875AFF">
              <w:rPr>
                <w:szCs w:val="24"/>
              </w:rPr>
              <w:t xml:space="preserve">; </w:t>
            </w:r>
          </w:p>
          <w:p w14:paraId="400E3055" w14:textId="56091E78" w:rsidR="001A2BCB" w:rsidRPr="00875AFF" w:rsidRDefault="001A2BCB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умение подготовки аналитических текстов и иллюстраций к ним;</w:t>
            </w:r>
          </w:p>
          <w:p w14:paraId="0C4E70E2" w14:textId="460D975B" w:rsidR="00C800C9" w:rsidRPr="00F17150" w:rsidRDefault="002A5901" w:rsidP="009843C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сравнение и </w:t>
            </w:r>
            <w:r w:rsidR="000A0BC8" w:rsidRPr="00875AFF">
              <w:rPr>
                <w:rFonts w:ascii="Times New Roman" w:hAnsi="Times New Roman" w:cs="Times New Roman"/>
              </w:rPr>
              <w:t xml:space="preserve">обоснование наиболее востребованных </w:t>
            </w:r>
            <w:r w:rsidR="00CB7917">
              <w:rPr>
                <w:rFonts w:ascii="Times New Roman" w:hAnsi="Times New Roman" w:cs="Times New Roman"/>
                <w:color w:val="000000"/>
                <w:lang w:eastAsia="zh-CN"/>
              </w:rPr>
              <w:t>путей</w:t>
            </w:r>
            <w:r w:rsidR="00084C9A">
              <w:rPr>
                <w:rFonts w:ascii="Times New Roman" w:hAnsi="Times New Roman" w:cs="Times New Roman"/>
              </w:rPr>
              <w:t xml:space="preserve"> </w:t>
            </w:r>
            <w:r w:rsidR="009843C2">
              <w:rPr>
                <w:rFonts w:ascii="Times New Roman" w:hAnsi="Times New Roman" w:cs="Times New Roman"/>
              </w:rPr>
              <w:t xml:space="preserve">экономического </w:t>
            </w:r>
            <w:r w:rsidR="00CB7917">
              <w:rPr>
                <w:rFonts w:ascii="Times New Roman" w:hAnsi="Times New Roman" w:cs="Times New Roman"/>
              </w:rPr>
              <w:t>роста</w:t>
            </w:r>
            <w:r w:rsidR="00C800C9" w:rsidRPr="00875AFF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3AE0C6F1" w14:textId="77777777" w:rsidTr="00386B70">
        <w:tc>
          <w:tcPr>
            <w:tcW w:w="2557" w:type="dxa"/>
          </w:tcPr>
          <w:p w14:paraId="42D07D64" w14:textId="6BE17E6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7332" w:type="dxa"/>
          </w:tcPr>
          <w:p w14:paraId="1FDEE64F" w14:textId="77777777" w:rsidR="00C800C9" w:rsidRPr="00660C1A" w:rsidRDefault="00C800C9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60C1A">
              <w:rPr>
                <w:szCs w:val="24"/>
              </w:rPr>
              <w:t xml:space="preserve">Соответствие </w:t>
            </w:r>
            <w:r w:rsidR="00B555A9" w:rsidRPr="00660C1A">
              <w:rPr>
                <w:szCs w:val="24"/>
              </w:rPr>
              <w:t xml:space="preserve">подготовленных материалов </w:t>
            </w:r>
            <w:r w:rsidRPr="00660C1A">
              <w:rPr>
                <w:szCs w:val="24"/>
              </w:rPr>
              <w:t xml:space="preserve">плану, согласованному </w:t>
            </w:r>
            <w:r w:rsidR="00411B57" w:rsidRPr="00660C1A">
              <w:rPr>
                <w:szCs w:val="24"/>
              </w:rPr>
              <w:t>на начальной стадии проекта</w:t>
            </w:r>
            <w:r w:rsidRPr="00660C1A">
              <w:rPr>
                <w:szCs w:val="24"/>
              </w:rPr>
              <w:t xml:space="preserve"> - уд</w:t>
            </w:r>
            <w:r w:rsidR="00177E21" w:rsidRPr="00660C1A">
              <w:rPr>
                <w:szCs w:val="24"/>
              </w:rPr>
              <w:t>ельный вес оценки составляет 0,9</w:t>
            </w:r>
            <w:r w:rsidRPr="00660C1A">
              <w:rPr>
                <w:szCs w:val="24"/>
              </w:rPr>
              <w:t>; защита отчета как экзамен - 0,</w:t>
            </w:r>
            <w:r w:rsidR="00177E21" w:rsidRPr="00660C1A">
              <w:rPr>
                <w:szCs w:val="24"/>
              </w:rPr>
              <w:t>1</w:t>
            </w:r>
            <w:r w:rsidR="00F047E3" w:rsidRPr="00660C1A">
              <w:rPr>
                <w:szCs w:val="24"/>
              </w:rPr>
              <w:t>.</w:t>
            </w:r>
          </w:p>
          <w:p w14:paraId="53673ECB" w14:textId="6E7B3B54" w:rsidR="00F047E3" w:rsidRPr="00F17150" w:rsidRDefault="00F047E3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660C1A">
              <w:rPr>
                <w:szCs w:val="24"/>
              </w:rPr>
              <w:t>Разъяснения схемы и алгоритма выставления результирующей оценки за проект как консолидированная по всем этапам проекта + экзамен доводится участникам в начале первого этапа.</w:t>
            </w:r>
          </w:p>
        </w:tc>
      </w:tr>
      <w:tr w:rsidR="00C800C9" w:rsidRPr="009D152B" w14:paraId="301B92D0" w14:textId="77777777" w:rsidTr="00386B70">
        <w:tc>
          <w:tcPr>
            <w:tcW w:w="2557" w:type="dxa"/>
          </w:tcPr>
          <w:p w14:paraId="105D9F0C" w14:textId="45361E18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332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386B70">
        <w:tc>
          <w:tcPr>
            <w:tcW w:w="2557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7332" w:type="dxa"/>
          </w:tcPr>
          <w:p w14:paraId="2CBAC50B" w14:textId="1294D571" w:rsidR="00C800C9" w:rsidRPr="00EA6050" w:rsidRDefault="00D32F7E" w:rsidP="00DA297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rFonts w:ascii="Times" w:hAnsi="Times"/>
                <w:sz w:val="20"/>
                <w:szCs w:val="20"/>
              </w:rPr>
            </w:pPr>
            <w:r w:rsidRPr="00EA6050">
              <w:rPr>
                <w:szCs w:val="24"/>
              </w:rPr>
              <w:t>Мировая экономика</w:t>
            </w:r>
            <w:r w:rsidR="001A2BCB" w:rsidRPr="00EA6050">
              <w:rPr>
                <w:szCs w:val="24"/>
              </w:rPr>
              <w:t xml:space="preserve">, </w:t>
            </w:r>
            <w:r w:rsidR="00DA297F">
              <w:rPr>
                <w:szCs w:val="24"/>
              </w:rPr>
              <w:t>менеджмент</w:t>
            </w:r>
            <w:r w:rsidR="001A2BCB" w:rsidRPr="00EA6050">
              <w:rPr>
                <w:szCs w:val="24"/>
              </w:rPr>
              <w:t xml:space="preserve">, </w:t>
            </w:r>
            <w:r w:rsidR="00EA6050">
              <w:rPr>
                <w:szCs w:val="24"/>
              </w:rPr>
              <w:t xml:space="preserve">прикладная </w:t>
            </w:r>
            <w:r w:rsidR="001A2BCB" w:rsidRPr="00EA6050">
              <w:rPr>
                <w:szCs w:val="24"/>
              </w:rPr>
              <w:t>экономика</w:t>
            </w:r>
          </w:p>
        </w:tc>
      </w:tr>
      <w:tr w:rsidR="00C800C9" w:rsidRPr="009D152B" w14:paraId="4B6A6EBF" w14:textId="77777777" w:rsidTr="00386B70">
        <w:tc>
          <w:tcPr>
            <w:tcW w:w="2557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332" w:type="dxa"/>
          </w:tcPr>
          <w:p w14:paraId="50B50415" w14:textId="2255593A" w:rsidR="00C800C9" w:rsidRPr="009D152B" w:rsidRDefault="00C800C9" w:rsidP="001A2B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  <w:r w:rsidR="001A2BCB">
              <w:rPr>
                <w:rFonts w:ascii="Times New Roman" w:hAnsi="Times New Roman" w:cs="Times New Roman"/>
              </w:rPr>
              <w:t xml:space="preserve">, ауд. 213. Основная часть работы - удаленная (online). </w:t>
            </w:r>
          </w:p>
        </w:tc>
      </w:tr>
    </w:tbl>
    <w:p w14:paraId="4D277C6A" w14:textId="77777777" w:rsidR="00691CF6" w:rsidRDefault="00691CF6"/>
    <w:p w14:paraId="65333D33" w14:textId="2849CF86" w:rsidR="004E12FA" w:rsidRDefault="004E12FA" w:rsidP="004E12FA"/>
    <w:sectPr w:rsidR="004E12FA" w:rsidSect="00D923F7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EB05" w14:textId="77777777" w:rsidR="009843C2" w:rsidRDefault="009843C2" w:rsidP="00D923F7">
      <w:r>
        <w:separator/>
      </w:r>
    </w:p>
  </w:endnote>
  <w:endnote w:type="continuationSeparator" w:id="0">
    <w:p w14:paraId="71F70350" w14:textId="77777777" w:rsidR="009843C2" w:rsidRDefault="009843C2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47C1" w14:textId="77777777" w:rsidR="009843C2" w:rsidRDefault="009843C2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9843C2" w:rsidRDefault="009843C2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74E8" w14:textId="77777777" w:rsidR="009843C2" w:rsidRDefault="009843C2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4311">
      <w:rPr>
        <w:rStyle w:val="a9"/>
        <w:noProof/>
      </w:rPr>
      <w:t>3</w:t>
    </w:r>
    <w:r>
      <w:rPr>
        <w:rStyle w:val="a9"/>
      </w:rPr>
      <w:fldChar w:fldCharType="end"/>
    </w:r>
  </w:p>
  <w:p w14:paraId="63862229" w14:textId="77777777" w:rsidR="009843C2" w:rsidRDefault="009843C2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AA33A" w14:textId="77777777" w:rsidR="009843C2" w:rsidRDefault="009843C2" w:rsidP="00D923F7">
      <w:r>
        <w:separator/>
      </w:r>
    </w:p>
  </w:footnote>
  <w:footnote w:type="continuationSeparator" w:id="0">
    <w:p w14:paraId="61B19BAD" w14:textId="77777777" w:rsidR="009843C2" w:rsidRDefault="009843C2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5F4B"/>
    <w:multiLevelType w:val="hybridMultilevel"/>
    <w:tmpl w:val="3DA436AA"/>
    <w:lvl w:ilvl="0" w:tplc="6ED2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40C0"/>
    <w:multiLevelType w:val="hybridMultilevel"/>
    <w:tmpl w:val="25E40D12"/>
    <w:lvl w:ilvl="0" w:tplc="BAFC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F41F7B"/>
    <w:multiLevelType w:val="hybridMultilevel"/>
    <w:tmpl w:val="DC2ADC54"/>
    <w:lvl w:ilvl="0" w:tplc="ADE0E3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220D"/>
    <w:rsid w:val="00023E4E"/>
    <w:rsid w:val="00032C8B"/>
    <w:rsid w:val="00054118"/>
    <w:rsid w:val="00084C9A"/>
    <w:rsid w:val="00097D02"/>
    <w:rsid w:val="000A0BC8"/>
    <w:rsid w:val="000A439E"/>
    <w:rsid w:val="000C1589"/>
    <w:rsid w:val="00136664"/>
    <w:rsid w:val="0016179D"/>
    <w:rsid w:val="00177E21"/>
    <w:rsid w:val="00191879"/>
    <w:rsid w:val="001A2BCB"/>
    <w:rsid w:val="001B0C26"/>
    <w:rsid w:val="001C6A07"/>
    <w:rsid w:val="001D79C2"/>
    <w:rsid w:val="002276C7"/>
    <w:rsid w:val="00231EA4"/>
    <w:rsid w:val="0024200C"/>
    <w:rsid w:val="00295F80"/>
    <w:rsid w:val="002A5901"/>
    <w:rsid w:val="002D42EC"/>
    <w:rsid w:val="002D4B0B"/>
    <w:rsid w:val="00386B70"/>
    <w:rsid w:val="003A39F8"/>
    <w:rsid w:val="003D53CE"/>
    <w:rsid w:val="003D637E"/>
    <w:rsid w:val="003E3254"/>
    <w:rsid w:val="003E6341"/>
    <w:rsid w:val="003F5BD8"/>
    <w:rsid w:val="00400C0B"/>
    <w:rsid w:val="00411B57"/>
    <w:rsid w:val="00414ED0"/>
    <w:rsid w:val="004678F7"/>
    <w:rsid w:val="00486165"/>
    <w:rsid w:val="004C1D36"/>
    <w:rsid w:val="004D6B06"/>
    <w:rsid w:val="004E11DE"/>
    <w:rsid w:val="004E12FA"/>
    <w:rsid w:val="004E2B80"/>
    <w:rsid w:val="004E3F32"/>
    <w:rsid w:val="0055338D"/>
    <w:rsid w:val="005A2B3E"/>
    <w:rsid w:val="005A6059"/>
    <w:rsid w:val="005C30B5"/>
    <w:rsid w:val="005E13DA"/>
    <w:rsid w:val="005E3B03"/>
    <w:rsid w:val="006078E6"/>
    <w:rsid w:val="00611FDD"/>
    <w:rsid w:val="00640F00"/>
    <w:rsid w:val="006415A0"/>
    <w:rsid w:val="00660C1A"/>
    <w:rsid w:val="00691CF6"/>
    <w:rsid w:val="006C5639"/>
    <w:rsid w:val="006E5DCE"/>
    <w:rsid w:val="0071045F"/>
    <w:rsid w:val="00772F69"/>
    <w:rsid w:val="007B083E"/>
    <w:rsid w:val="007B2841"/>
    <w:rsid w:val="007C064F"/>
    <w:rsid w:val="007D2E84"/>
    <w:rsid w:val="0082311B"/>
    <w:rsid w:val="00834E3D"/>
    <w:rsid w:val="00862D7C"/>
    <w:rsid w:val="00863AF1"/>
    <w:rsid w:val="00875AFF"/>
    <w:rsid w:val="008B458B"/>
    <w:rsid w:val="008F664C"/>
    <w:rsid w:val="009350EA"/>
    <w:rsid w:val="00962FDE"/>
    <w:rsid w:val="00963578"/>
    <w:rsid w:val="00971EDC"/>
    <w:rsid w:val="009843C2"/>
    <w:rsid w:val="00990D2A"/>
    <w:rsid w:val="00994311"/>
    <w:rsid w:val="009A3754"/>
    <w:rsid w:val="009B4D2F"/>
    <w:rsid w:val="009D152B"/>
    <w:rsid w:val="009E2FA7"/>
    <w:rsid w:val="00A013F2"/>
    <w:rsid w:val="00A40182"/>
    <w:rsid w:val="00A426B9"/>
    <w:rsid w:val="00A47807"/>
    <w:rsid w:val="00A550AE"/>
    <w:rsid w:val="00AB4466"/>
    <w:rsid w:val="00AD4D49"/>
    <w:rsid w:val="00AD5C4C"/>
    <w:rsid w:val="00AE0148"/>
    <w:rsid w:val="00B016F1"/>
    <w:rsid w:val="00B47552"/>
    <w:rsid w:val="00B555A9"/>
    <w:rsid w:val="00B63C18"/>
    <w:rsid w:val="00B97D60"/>
    <w:rsid w:val="00BF63C9"/>
    <w:rsid w:val="00C05F52"/>
    <w:rsid w:val="00C800C9"/>
    <w:rsid w:val="00C86CA2"/>
    <w:rsid w:val="00CB6A3D"/>
    <w:rsid w:val="00CB7917"/>
    <w:rsid w:val="00D174D2"/>
    <w:rsid w:val="00D32F7E"/>
    <w:rsid w:val="00D448DA"/>
    <w:rsid w:val="00D66022"/>
    <w:rsid w:val="00D923F7"/>
    <w:rsid w:val="00DA297F"/>
    <w:rsid w:val="00E279D7"/>
    <w:rsid w:val="00E83716"/>
    <w:rsid w:val="00EA6050"/>
    <w:rsid w:val="00EF51AC"/>
    <w:rsid w:val="00F047E3"/>
    <w:rsid w:val="00F17150"/>
    <w:rsid w:val="00F17335"/>
    <w:rsid w:val="00F3055F"/>
    <w:rsid w:val="00F33C41"/>
    <w:rsid w:val="00F379A0"/>
    <w:rsid w:val="00F50313"/>
    <w:rsid w:val="00F745EA"/>
    <w:rsid w:val="00FB33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98F6-E324-3845-A75C-90992F41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6049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Nikitskaya</cp:lastModifiedBy>
  <cp:revision>4</cp:revision>
  <dcterms:created xsi:type="dcterms:W3CDTF">2020-10-17T16:12:00Z</dcterms:created>
  <dcterms:modified xsi:type="dcterms:W3CDTF">2020-10-17T16:48:00Z</dcterms:modified>
</cp:coreProperties>
</file>