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0504" w14:textId="77777777" w:rsidR="00D60D94" w:rsidRPr="00D60D94" w:rsidRDefault="00D60D94" w:rsidP="00D60D94">
      <w:pPr>
        <w:spacing w:before="0" w:after="0" w:line="240" w:lineRule="auto"/>
        <w:ind w:firstLine="0"/>
        <w:jc w:val="center"/>
        <w:rPr>
          <w:rFonts w:ascii="Cambria" w:eastAsia="MS Mincho" w:hAnsi="Cambria" w:cs="Times New Roman"/>
          <w:b/>
          <w:sz w:val="28"/>
          <w:szCs w:val="28"/>
          <w:lang w:eastAsia="ru-RU"/>
        </w:rPr>
      </w:pPr>
      <w:r w:rsidRPr="00D60D94">
        <w:rPr>
          <w:rFonts w:ascii="Cambria" w:eastAsia="MS Mincho" w:hAnsi="Cambria" w:cs="Times New Roman"/>
          <w:b/>
          <w:sz w:val="28"/>
          <w:szCs w:val="28"/>
          <w:lang w:eastAsia="ru-RU"/>
        </w:rPr>
        <w:t>Проектное предложение</w:t>
      </w:r>
    </w:p>
    <w:p w14:paraId="110E3EC0" w14:textId="77777777" w:rsidR="00D60D94" w:rsidRPr="00D60D94" w:rsidRDefault="00D60D94" w:rsidP="00D60D94">
      <w:pPr>
        <w:spacing w:before="0" w:after="0" w:line="240" w:lineRule="auto"/>
        <w:ind w:firstLine="0"/>
        <w:rPr>
          <w:rFonts w:ascii="Cambria" w:eastAsia="MS Mincho" w:hAnsi="Cambria" w:cs="Times New Roman"/>
          <w:szCs w:val="24"/>
          <w:lang w:eastAsia="ru-RU"/>
        </w:rPr>
      </w:pPr>
    </w:p>
    <w:tbl>
      <w:tblPr>
        <w:tblStyle w:val="1"/>
        <w:tblW w:w="9895" w:type="dxa"/>
        <w:tblInd w:w="-289" w:type="dxa"/>
        <w:tblLook w:val="04A0" w:firstRow="1" w:lastRow="0" w:firstColumn="1" w:lastColumn="0" w:noHBand="0" w:noVBand="1"/>
      </w:tblPr>
      <w:tblGrid>
        <w:gridCol w:w="3278"/>
        <w:gridCol w:w="6617"/>
      </w:tblGrid>
      <w:tr w:rsidR="00D60D94" w:rsidRPr="00D60D94" w14:paraId="2A90FA10" w14:textId="77777777" w:rsidTr="008138FF">
        <w:trPr>
          <w:trHeight w:val="138"/>
        </w:trPr>
        <w:tc>
          <w:tcPr>
            <w:tcW w:w="3278" w:type="dxa"/>
            <w:vAlign w:val="center"/>
          </w:tcPr>
          <w:p w14:paraId="6A8A0C7C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Название проекта</w:t>
            </w:r>
          </w:p>
        </w:tc>
        <w:tc>
          <w:tcPr>
            <w:tcW w:w="6617" w:type="dxa"/>
            <w:vAlign w:val="center"/>
          </w:tcPr>
          <w:p w14:paraId="4D0DEEDA" w14:textId="4D6AF9B7" w:rsidR="008138FF" w:rsidRPr="00D60D94" w:rsidRDefault="00BF469F" w:rsidP="008B2968">
            <w:pPr>
              <w:spacing w:before="0" w:line="240" w:lineRule="auto"/>
              <w:ind w:firstLine="0"/>
              <w:jc w:val="both"/>
              <w:rPr>
                <w:rFonts w:ascii="Cambria" w:hAnsi="Cambria" w:cs="Times New Roman"/>
                <w:i/>
                <w:color w:val="000000"/>
                <w:spacing w:val="-2"/>
              </w:rPr>
            </w:pPr>
            <w:r>
              <w:rPr>
                <w:rFonts w:ascii="Cambria" w:hAnsi="Cambria" w:cs="Times New Roman"/>
                <w:i/>
                <w:color w:val="000000"/>
                <w:spacing w:val="-2"/>
              </w:rPr>
              <w:t>Анализ</w:t>
            </w:r>
            <w:r w:rsidR="008138FF" w:rsidRPr="008A3CFE">
              <w:rPr>
                <w:rFonts w:ascii="Cambria" w:hAnsi="Cambria" w:cs="Times New Roman"/>
                <w:i/>
                <w:color w:val="000000"/>
                <w:spacing w:val="-2"/>
              </w:rPr>
              <w:t xml:space="preserve"> </w:t>
            </w:r>
            <w:r>
              <w:rPr>
                <w:rFonts w:ascii="Cambria" w:hAnsi="Cambria" w:cs="Times New Roman"/>
                <w:i/>
                <w:color w:val="000000"/>
                <w:spacing w:val="-2"/>
              </w:rPr>
              <w:t xml:space="preserve">соответствия </w:t>
            </w:r>
            <w:r w:rsidR="008138FF" w:rsidRPr="008A3CFE">
              <w:rPr>
                <w:rFonts w:ascii="Cambria" w:hAnsi="Cambria" w:cs="Times New Roman"/>
                <w:i/>
                <w:color w:val="000000"/>
                <w:spacing w:val="-2"/>
              </w:rPr>
              <w:t>налоговых и таможенных льгот</w:t>
            </w:r>
            <w:r>
              <w:rPr>
                <w:rFonts w:ascii="Cambria" w:hAnsi="Cambria" w:cs="Times New Roman"/>
                <w:i/>
                <w:color w:val="000000"/>
                <w:spacing w:val="-2"/>
              </w:rPr>
              <w:t xml:space="preserve"> критериям налоговых расходов</w:t>
            </w:r>
          </w:p>
        </w:tc>
      </w:tr>
      <w:tr w:rsidR="00D60D94" w:rsidRPr="00D60D94" w14:paraId="18AC1825" w14:textId="77777777" w:rsidTr="008138FF">
        <w:trPr>
          <w:trHeight w:val="138"/>
        </w:trPr>
        <w:tc>
          <w:tcPr>
            <w:tcW w:w="3278" w:type="dxa"/>
            <w:vAlign w:val="center"/>
          </w:tcPr>
          <w:p w14:paraId="16D5FBA0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Тип проекта</w:t>
            </w:r>
          </w:p>
        </w:tc>
        <w:tc>
          <w:tcPr>
            <w:tcW w:w="6617" w:type="dxa"/>
            <w:vAlign w:val="center"/>
          </w:tcPr>
          <w:p w14:paraId="2A22EB5D" w14:textId="77777777" w:rsidR="00D60D94" w:rsidRPr="00D727C5" w:rsidRDefault="00672299" w:rsidP="008B2968">
            <w:pPr>
              <w:spacing w:before="0" w:line="240" w:lineRule="auto"/>
              <w:ind w:firstLine="0"/>
              <w:jc w:val="both"/>
              <w:rPr>
                <w:rFonts w:ascii="Cambria" w:hAnsi="Cambria" w:cs="Times New Roman"/>
                <w:i/>
                <w:color w:val="FF0000"/>
                <w:spacing w:val="-2"/>
              </w:rPr>
            </w:pPr>
            <w:r w:rsidRPr="00C01E71">
              <w:rPr>
                <w:rFonts w:ascii="Cambria" w:hAnsi="Cambria" w:cs="Times New Roman"/>
                <w:i/>
                <w:spacing w:val="-2"/>
              </w:rPr>
              <w:t>П</w:t>
            </w:r>
            <w:r w:rsidR="0088374E" w:rsidRPr="00C01E71">
              <w:rPr>
                <w:rFonts w:ascii="Cambria" w:hAnsi="Cambria" w:cs="Times New Roman"/>
                <w:i/>
                <w:spacing w:val="-2"/>
              </w:rPr>
              <w:t>рикладной</w:t>
            </w:r>
          </w:p>
        </w:tc>
      </w:tr>
      <w:tr w:rsidR="000746BC" w:rsidRPr="00D60D94" w14:paraId="19CB9345" w14:textId="77777777" w:rsidTr="008138FF">
        <w:trPr>
          <w:trHeight w:val="138"/>
        </w:trPr>
        <w:tc>
          <w:tcPr>
            <w:tcW w:w="3278" w:type="dxa"/>
            <w:vAlign w:val="center"/>
          </w:tcPr>
          <w:p w14:paraId="7CDC255C" w14:textId="460989CF" w:rsidR="000746BC" w:rsidRPr="00D60D94" w:rsidRDefault="000746BC" w:rsidP="000746BC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Подразделение инициатор проекта</w:t>
            </w:r>
          </w:p>
        </w:tc>
        <w:tc>
          <w:tcPr>
            <w:tcW w:w="6617" w:type="dxa"/>
            <w:vAlign w:val="center"/>
          </w:tcPr>
          <w:p w14:paraId="249240C5" w14:textId="6C575BBF" w:rsidR="000746BC" w:rsidRPr="000746BC" w:rsidRDefault="000746BC" w:rsidP="008B2968">
            <w:pPr>
              <w:spacing w:before="0" w:line="240" w:lineRule="auto"/>
              <w:ind w:firstLine="0"/>
              <w:jc w:val="both"/>
              <w:rPr>
                <w:rFonts w:asciiTheme="majorHAnsi" w:hAnsiTheme="majorHAnsi"/>
                <w:i/>
                <w:iCs/>
                <w:spacing w:val="3"/>
                <w:shd w:val="clear" w:color="auto" w:fill="FFFFFF"/>
              </w:rPr>
            </w:pPr>
            <w:r w:rsidRPr="000746BC">
              <w:rPr>
                <w:rFonts w:asciiTheme="majorHAnsi" w:hAnsiTheme="majorHAnsi"/>
                <w:i/>
                <w:iCs/>
                <w:spacing w:val="3"/>
                <w:shd w:val="clear" w:color="auto" w:fill="FFFFFF"/>
              </w:rPr>
              <w:t>Центр развития государственной службы Института государственного и муниципального управления НИУ ВШЭ</w:t>
            </w:r>
          </w:p>
        </w:tc>
      </w:tr>
      <w:tr w:rsidR="000746BC" w:rsidRPr="00D60D94" w14:paraId="24B42BEF" w14:textId="77777777" w:rsidTr="008138FF">
        <w:trPr>
          <w:trHeight w:val="138"/>
        </w:trPr>
        <w:tc>
          <w:tcPr>
            <w:tcW w:w="3278" w:type="dxa"/>
            <w:vAlign w:val="center"/>
          </w:tcPr>
          <w:p w14:paraId="45BD4446" w14:textId="41A3B1B1" w:rsidR="000746BC" w:rsidRPr="00D60D94" w:rsidRDefault="000746BC" w:rsidP="000746BC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Руководитель проекта</w:t>
            </w:r>
          </w:p>
        </w:tc>
        <w:tc>
          <w:tcPr>
            <w:tcW w:w="6617" w:type="dxa"/>
            <w:vAlign w:val="center"/>
          </w:tcPr>
          <w:p w14:paraId="08F11B62" w14:textId="6E67AD9D" w:rsidR="000746BC" w:rsidRPr="000746BC" w:rsidRDefault="000746BC" w:rsidP="008B2968">
            <w:pPr>
              <w:spacing w:before="0" w:line="240" w:lineRule="auto"/>
              <w:ind w:firstLine="0"/>
              <w:jc w:val="both"/>
              <w:rPr>
                <w:rFonts w:asciiTheme="majorHAnsi" w:hAnsiTheme="majorHAnsi"/>
                <w:i/>
                <w:iCs/>
                <w:spacing w:val="3"/>
                <w:shd w:val="clear" w:color="auto" w:fill="FFFFFF"/>
              </w:rPr>
            </w:pPr>
            <w:r w:rsidRPr="000746BC">
              <w:rPr>
                <w:rFonts w:asciiTheme="majorHAnsi" w:hAnsiTheme="majorHAnsi"/>
                <w:i/>
                <w:iCs/>
                <w:spacing w:val="3"/>
                <w:shd w:val="clear" w:color="auto" w:fill="FFFFFF"/>
              </w:rPr>
              <w:t>Клищ Николай Николаевич, директор центра</w:t>
            </w:r>
          </w:p>
        </w:tc>
      </w:tr>
      <w:tr w:rsidR="00D60D94" w:rsidRPr="00D60D94" w14:paraId="7D159A03" w14:textId="77777777" w:rsidTr="008138FF">
        <w:trPr>
          <w:trHeight w:val="138"/>
        </w:trPr>
        <w:tc>
          <w:tcPr>
            <w:tcW w:w="3278" w:type="dxa"/>
            <w:vAlign w:val="center"/>
          </w:tcPr>
          <w:p w14:paraId="47AE25BB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6617" w:type="dxa"/>
            <w:vAlign w:val="center"/>
          </w:tcPr>
          <w:p w14:paraId="7EEA4993" w14:textId="342EE590" w:rsidR="00D60D94" w:rsidRPr="00ED2F39" w:rsidRDefault="003F727F" w:rsidP="008B2968">
            <w:pPr>
              <w:spacing w:before="0" w:line="240" w:lineRule="auto"/>
              <w:ind w:firstLine="0"/>
              <w:jc w:val="both"/>
              <w:rPr>
                <w:rFonts w:asciiTheme="majorHAnsi" w:hAnsiTheme="majorHAnsi"/>
                <w:i/>
                <w:iCs/>
                <w:spacing w:val="3"/>
                <w:shd w:val="clear" w:color="auto" w:fill="FFFFFF"/>
              </w:rPr>
            </w:pPr>
            <w:r w:rsidRPr="000746BC">
              <w:rPr>
                <w:rFonts w:asciiTheme="majorHAnsi" w:hAnsiTheme="majorHAnsi"/>
                <w:i/>
                <w:iCs/>
                <w:spacing w:val="3"/>
                <w:shd w:val="clear" w:color="auto" w:fill="FFFFFF"/>
              </w:rPr>
              <w:t xml:space="preserve">Реализация проекта предполагает </w:t>
            </w:r>
            <w:r w:rsidR="006B1924" w:rsidRPr="000746BC">
              <w:rPr>
                <w:rFonts w:asciiTheme="majorHAnsi" w:hAnsiTheme="majorHAnsi"/>
                <w:i/>
                <w:iCs/>
                <w:spacing w:val="3"/>
                <w:shd w:val="clear" w:color="auto" w:fill="FFFFFF"/>
              </w:rPr>
              <w:t>формирование перечня налоговых и таможенных льгот, установленных в качестве мер государственной поддержки согласно концепции налоговых расходов. По итогам проекта предполагается сформировать критерии</w:t>
            </w:r>
            <w:r w:rsidR="006B1924" w:rsidRPr="00ED2F39">
              <w:rPr>
                <w:rFonts w:asciiTheme="majorHAnsi" w:hAnsiTheme="majorHAnsi"/>
                <w:i/>
                <w:iCs/>
                <w:spacing w:val="3"/>
                <w:shd w:val="clear" w:color="auto" w:fill="FFFFFF"/>
              </w:rPr>
              <w:t>, в соответствии с которыми налоговые и таможенные льготы не могут быть отнесены к категории налоговых расходов</w:t>
            </w:r>
            <w:r w:rsidR="00603664">
              <w:rPr>
                <w:rFonts w:asciiTheme="majorHAnsi" w:hAnsiTheme="majorHAnsi"/>
                <w:i/>
                <w:iCs/>
                <w:spacing w:val="3"/>
                <w:shd w:val="clear" w:color="auto" w:fill="FFFFFF"/>
              </w:rPr>
              <w:t>,</w:t>
            </w:r>
            <w:r w:rsidR="006B1924" w:rsidRPr="00ED2F39">
              <w:rPr>
                <w:rFonts w:asciiTheme="majorHAnsi" w:hAnsiTheme="majorHAnsi"/>
                <w:i/>
                <w:iCs/>
                <w:spacing w:val="3"/>
                <w:shd w:val="clear" w:color="auto" w:fill="FFFFFF"/>
              </w:rPr>
              <w:t xml:space="preserve"> и</w:t>
            </w:r>
            <w:r w:rsidR="00603664">
              <w:rPr>
                <w:rFonts w:asciiTheme="majorHAnsi" w:hAnsiTheme="majorHAnsi"/>
                <w:i/>
                <w:iCs/>
                <w:spacing w:val="3"/>
                <w:shd w:val="clear" w:color="auto" w:fill="FFFFFF"/>
              </w:rPr>
              <w:t xml:space="preserve"> сформировать</w:t>
            </w:r>
            <w:r w:rsidR="006B1924" w:rsidRPr="00ED2F39">
              <w:rPr>
                <w:rFonts w:asciiTheme="majorHAnsi" w:hAnsiTheme="majorHAnsi"/>
                <w:i/>
                <w:iCs/>
                <w:spacing w:val="3"/>
                <w:shd w:val="clear" w:color="auto" w:fill="FFFFFF"/>
              </w:rPr>
              <w:t xml:space="preserve"> обоснования для невозможности отнесения налоговых и таможенных льгот к категории налоговых расходов.</w:t>
            </w:r>
          </w:p>
        </w:tc>
      </w:tr>
      <w:tr w:rsidR="00D60D94" w:rsidRPr="00D60D94" w14:paraId="18D4C0BC" w14:textId="77777777" w:rsidTr="008138FF">
        <w:trPr>
          <w:trHeight w:val="138"/>
        </w:trPr>
        <w:tc>
          <w:tcPr>
            <w:tcW w:w="3278" w:type="dxa"/>
            <w:vAlign w:val="center"/>
          </w:tcPr>
          <w:p w14:paraId="40C270FB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Цель и задачи проекта</w:t>
            </w:r>
          </w:p>
        </w:tc>
        <w:tc>
          <w:tcPr>
            <w:tcW w:w="6617" w:type="dxa"/>
            <w:vAlign w:val="center"/>
          </w:tcPr>
          <w:p w14:paraId="701EDA92" w14:textId="54FDA0A6" w:rsidR="0088374E" w:rsidRPr="006B1924" w:rsidRDefault="005141E9" w:rsidP="008B2968">
            <w:pPr>
              <w:spacing w:before="0" w:line="240" w:lineRule="auto"/>
              <w:ind w:firstLine="0"/>
              <w:jc w:val="both"/>
              <w:rPr>
                <w:rFonts w:asciiTheme="majorHAnsi" w:hAnsiTheme="majorHAnsi" w:cs="Times New Roman"/>
                <w:i/>
              </w:rPr>
            </w:pPr>
            <w:r w:rsidRPr="006B1924">
              <w:rPr>
                <w:rFonts w:asciiTheme="majorHAnsi" w:hAnsiTheme="majorHAnsi" w:cs="Times New Roman"/>
                <w:i/>
              </w:rPr>
              <w:t xml:space="preserve">Цель проекта - </w:t>
            </w:r>
            <w:r w:rsidR="00C01E71" w:rsidRPr="006B1924">
              <w:rPr>
                <w:rFonts w:asciiTheme="majorHAnsi" w:hAnsiTheme="majorHAnsi" w:cs="Times New Roman"/>
                <w:i/>
              </w:rPr>
              <w:t>формирование</w:t>
            </w:r>
            <w:r w:rsidRPr="006B1924">
              <w:rPr>
                <w:rFonts w:asciiTheme="majorHAnsi" w:hAnsiTheme="majorHAnsi" w:cs="Times New Roman"/>
                <w:i/>
              </w:rPr>
              <w:t xml:space="preserve"> </w:t>
            </w:r>
            <w:r w:rsidR="008138FF" w:rsidRPr="006B1924">
              <w:rPr>
                <w:rFonts w:asciiTheme="majorHAnsi" w:hAnsiTheme="majorHAnsi"/>
                <w:i/>
                <w:spacing w:val="3"/>
                <w:shd w:val="clear" w:color="auto" w:fill="FFFFFF"/>
              </w:rPr>
              <w:t>перечня налоговых и таможенных льгот, установленных в качестве мер государственной поддержки согласно концепции налоговых расходов</w:t>
            </w:r>
            <w:r w:rsidR="008F4CE9" w:rsidRPr="006B1924">
              <w:rPr>
                <w:rFonts w:asciiTheme="majorHAnsi" w:hAnsiTheme="majorHAnsi"/>
                <w:i/>
                <w:spacing w:val="3"/>
                <w:shd w:val="clear" w:color="auto" w:fill="FFFFFF"/>
              </w:rPr>
              <w:t>.</w:t>
            </w:r>
          </w:p>
          <w:p w14:paraId="6E15A70C" w14:textId="77777777" w:rsidR="008F4CE9" w:rsidRPr="006B1924" w:rsidRDefault="0088374E" w:rsidP="008B2968">
            <w:pPr>
              <w:spacing w:before="0" w:line="240" w:lineRule="auto"/>
              <w:ind w:firstLine="0"/>
              <w:jc w:val="both"/>
              <w:rPr>
                <w:rFonts w:asciiTheme="majorHAnsi" w:hAnsiTheme="majorHAnsi" w:cs="Times New Roman"/>
                <w:i/>
              </w:rPr>
            </w:pPr>
            <w:r w:rsidRPr="006B1924">
              <w:rPr>
                <w:rFonts w:asciiTheme="majorHAnsi" w:hAnsiTheme="majorHAnsi" w:cs="Times New Roman"/>
                <w:i/>
              </w:rPr>
              <w:t>Задачи проекта:</w:t>
            </w:r>
          </w:p>
          <w:p w14:paraId="10857C4E" w14:textId="0E6D33EE" w:rsidR="008F4CE9" w:rsidRPr="006B1924" w:rsidRDefault="008138FF" w:rsidP="008B2968">
            <w:pPr>
              <w:pStyle w:val="a6"/>
              <w:numPr>
                <w:ilvl w:val="0"/>
                <w:numId w:val="2"/>
              </w:numPr>
              <w:spacing w:before="0" w:line="240" w:lineRule="auto"/>
              <w:jc w:val="both"/>
              <w:rPr>
                <w:rFonts w:asciiTheme="majorHAnsi" w:hAnsiTheme="majorHAnsi" w:cs="Times New Roman"/>
                <w:i/>
              </w:rPr>
            </w:pPr>
            <w:r w:rsidRPr="006B1924">
              <w:rPr>
                <w:rFonts w:asciiTheme="majorHAnsi" w:hAnsiTheme="majorHAnsi"/>
                <w:i/>
                <w:spacing w:val="3"/>
                <w:shd w:val="clear" w:color="auto" w:fill="FFFFFF"/>
              </w:rPr>
              <w:t>формирование списка налоговых и таможенных льгот, которые не соответствуют критериям налоговых расходов</w:t>
            </w:r>
            <w:r w:rsidR="008F4CE9" w:rsidRPr="006B1924">
              <w:rPr>
                <w:rFonts w:asciiTheme="majorHAnsi" w:hAnsiTheme="majorHAnsi"/>
                <w:i/>
                <w:spacing w:val="3"/>
                <w:shd w:val="clear" w:color="auto" w:fill="FFFFFF"/>
              </w:rPr>
              <w:t>;</w:t>
            </w:r>
          </w:p>
          <w:p w14:paraId="5ABCDBF4" w14:textId="2E64B275" w:rsidR="008F4CE9" w:rsidRPr="006B1924" w:rsidRDefault="008138FF" w:rsidP="008B2968">
            <w:pPr>
              <w:pStyle w:val="a6"/>
              <w:numPr>
                <w:ilvl w:val="0"/>
                <w:numId w:val="2"/>
              </w:numPr>
              <w:spacing w:before="0" w:line="240" w:lineRule="auto"/>
              <w:jc w:val="both"/>
              <w:rPr>
                <w:rFonts w:asciiTheme="majorHAnsi" w:hAnsiTheme="majorHAnsi" w:cs="Times New Roman"/>
                <w:i/>
              </w:rPr>
            </w:pPr>
            <w:r w:rsidRPr="006B1924">
              <w:rPr>
                <w:rFonts w:asciiTheme="majorHAnsi" w:hAnsiTheme="majorHAnsi"/>
                <w:i/>
                <w:spacing w:val="3"/>
                <w:shd w:val="clear" w:color="auto" w:fill="FFFFFF"/>
              </w:rPr>
              <w:t>разработка общих характеристик, которые позволяют разграничить налоговые</w:t>
            </w:r>
            <w:r w:rsidR="006B1924">
              <w:rPr>
                <w:rFonts w:asciiTheme="majorHAnsi" w:hAnsiTheme="majorHAnsi"/>
                <w:i/>
                <w:spacing w:val="3"/>
                <w:shd w:val="clear" w:color="auto" w:fill="FFFFFF"/>
              </w:rPr>
              <w:t xml:space="preserve"> </w:t>
            </w:r>
            <w:r w:rsidRPr="006B1924">
              <w:rPr>
                <w:rFonts w:asciiTheme="majorHAnsi" w:hAnsiTheme="majorHAnsi"/>
                <w:i/>
                <w:spacing w:val="3"/>
                <w:shd w:val="clear" w:color="auto" w:fill="FFFFFF"/>
              </w:rPr>
              <w:t>льготы и налоговые расходы, в том числе с учетом международного опыта</w:t>
            </w:r>
            <w:r w:rsidR="008F4CE9" w:rsidRPr="006B1924">
              <w:rPr>
                <w:rFonts w:asciiTheme="majorHAnsi" w:hAnsiTheme="majorHAnsi"/>
                <w:i/>
                <w:spacing w:val="3"/>
                <w:shd w:val="clear" w:color="auto" w:fill="FFFFFF"/>
              </w:rPr>
              <w:t>;</w:t>
            </w:r>
          </w:p>
          <w:p w14:paraId="67C8BE7F" w14:textId="77777777" w:rsidR="008F4CE9" w:rsidRPr="006B1924" w:rsidRDefault="008138FF" w:rsidP="008B2968">
            <w:pPr>
              <w:pStyle w:val="a6"/>
              <w:numPr>
                <w:ilvl w:val="0"/>
                <w:numId w:val="2"/>
              </w:numPr>
              <w:spacing w:before="0" w:line="240" w:lineRule="auto"/>
              <w:jc w:val="both"/>
              <w:rPr>
                <w:rFonts w:asciiTheme="majorHAnsi" w:hAnsiTheme="majorHAnsi" w:cs="Times New Roman"/>
                <w:i/>
              </w:rPr>
            </w:pPr>
            <w:r w:rsidRPr="006B1924">
              <w:rPr>
                <w:rFonts w:asciiTheme="majorHAnsi" w:hAnsiTheme="majorHAnsi"/>
                <w:i/>
                <w:spacing w:val="3"/>
                <w:shd w:val="clear" w:color="auto" w:fill="FFFFFF"/>
              </w:rPr>
              <w:t xml:space="preserve">определение классификационных признаков для формирования групп </w:t>
            </w:r>
            <w:r w:rsidR="008F4CE9" w:rsidRPr="006B1924">
              <w:rPr>
                <w:rFonts w:asciiTheme="majorHAnsi" w:hAnsiTheme="majorHAnsi"/>
                <w:i/>
                <w:spacing w:val="3"/>
                <w:shd w:val="clear" w:color="auto" w:fill="FFFFFF"/>
              </w:rPr>
              <w:t xml:space="preserve">налоговых и таможенных </w:t>
            </w:r>
            <w:r w:rsidRPr="006B1924">
              <w:rPr>
                <w:rFonts w:asciiTheme="majorHAnsi" w:hAnsiTheme="majorHAnsi"/>
                <w:i/>
                <w:spacing w:val="3"/>
                <w:shd w:val="clear" w:color="auto" w:fill="FFFFFF"/>
              </w:rPr>
              <w:t>льгот</w:t>
            </w:r>
            <w:r w:rsidR="008F4CE9" w:rsidRPr="006B1924">
              <w:rPr>
                <w:rFonts w:asciiTheme="majorHAnsi" w:hAnsiTheme="majorHAnsi"/>
                <w:i/>
                <w:spacing w:val="3"/>
                <w:shd w:val="clear" w:color="auto" w:fill="FFFFFF"/>
              </w:rPr>
              <w:t>;</w:t>
            </w:r>
          </w:p>
          <w:p w14:paraId="12FD41DF" w14:textId="33DE71F3" w:rsidR="00C01E71" w:rsidRPr="006B1924" w:rsidRDefault="008138FF" w:rsidP="008B2968">
            <w:pPr>
              <w:pStyle w:val="a6"/>
              <w:numPr>
                <w:ilvl w:val="0"/>
                <w:numId w:val="2"/>
              </w:numPr>
              <w:spacing w:before="0" w:line="240" w:lineRule="auto"/>
              <w:jc w:val="both"/>
              <w:rPr>
                <w:rFonts w:ascii="Cambria" w:hAnsi="Cambria" w:cs="Times New Roman"/>
                <w:i/>
              </w:rPr>
            </w:pPr>
            <w:r w:rsidRPr="006B1924">
              <w:rPr>
                <w:rFonts w:asciiTheme="majorHAnsi" w:hAnsiTheme="majorHAnsi"/>
                <w:i/>
                <w:spacing w:val="3"/>
                <w:shd w:val="clear" w:color="auto" w:fill="FFFFFF"/>
              </w:rPr>
              <w:t>формирование обоснования для неотнесения каждой льготы к категории налоговых расходов</w:t>
            </w:r>
            <w:r w:rsidR="006B1924" w:rsidRPr="006B1924">
              <w:rPr>
                <w:rFonts w:asciiTheme="majorHAnsi" w:hAnsiTheme="majorHAnsi"/>
                <w:i/>
                <w:spacing w:val="3"/>
                <w:shd w:val="clear" w:color="auto" w:fill="FFFFFF"/>
              </w:rPr>
              <w:t>.</w:t>
            </w:r>
          </w:p>
        </w:tc>
      </w:tr>
      <w:tr w:rsidR="00D60D94" w:rsidRPr="00D60D94" w14:paraId="4FB37B3C" w14:textId="77777777" w:rsidTr="008138FF">
        <w:trPr>
          <w:trHeight w:val="126"/>
        </w:trPr>
        <w:tc>
          <w:tcPr>
            <w:tcW w:w="3278" w:type="dxa"/>
            <w:vAlign w:val="center"/>
          </w:tcPr>
          <w:p w14:paraId="34F2B308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617" w:type="dxa"/>
            <w:vAlign w:val="center"/>
          </w:tcPr>
          <w:p w14:paraId="5DCAFF5D" w14:textId="69B50E27" w:rsidR="00D60D94" w:rsidRPr="003A73BD" w:rsidRDefault="0004657A" w:rsidP="008B2968">
            <w:pPr>
              <w:spacing w:before="0" w:line="240" w:lineRule="auto"/>
              <w:ind w:firstLine="0"/>
              <w:jc w:val="both"/>
              <w:rPr>
                <w:rFonts w:ascii="Cambria" w:hAnsi="Cambria" w:cs="Cambria"/>
                <w:i/>
                <w:iCs/>
              </w:rPr>
            </w:pPr>
            <w:r w:rsidRPr="003A73BD">
              <w:rPr>
                <w:rFonts w:ascii="Cambria" w:hAnsi="Cambria" w:cs="Cambria"/>
                <w:i/>
                <w:iCs/>
              </w:rPr>
              <w:t xml:space="preserve">Поиск, отбор и анализ </w:t>
            </w:r>
            <w:r w:rsidR="0096377B">
              <w:rPr>
                <w:rFonts w:ascii="Cambria" w:hAnsi="Cambria" w:cs="Cambria"/>
                <w:i/>
                <w:iCs/>
              </w:rPr>
              <w:t>информации</w:t>
            </w:r>
            <w:r w:rsidR="003F727F">
              <w:rPr>
                <w:rFonts w:ascii="Cambria" w:hAnsi="Cambria" w:cs="Cambria"/>
                <w:i/>
                <w:iCs/>
              </w:rPr>
              <w:t xml:space="preserve">, </w:t>
            </w:r>
            <w:r w:rsidR="005141E9" w:rsidRPr="00BF469F">
              <w:rPr>
                <w:rFonts w:ascii="Cambria" w:hAnsi="Cambria" w:cs="Cambria"/>
                <w:i/>
                <w:iCs/>
              </w:rPr>
              <w:t xml:space="preserve">работа с правовой системой Консультант </w:t>
            </w:r>
            <w:r w:rsidR="008B2968">
              <w:rPr>
                <w:rFonts w:asciiTheme="majorHAnsi" w:hAnsiTheme="majorHAnsi" w:cs="Cambria"/>
                <w:i/>
                <w:iCs/>
              </w:rPr>
              <w:t>П</w:t>
            </w:r>
            <w:r w:rsidR="008B2968" w:rsidRPr="00603664">
              <w:rPr>
                <w:rFonts w:asciiTheme="majorHAnsi" w:hAnsiTheme="majorHAnsi" w:cs="Cambria"/>
                <w:i/>
                <w:iCs/>
              </w:rPr>
              <w:t>люс</w:t>
            </w:r>
            <w:r w:rsidRPr="00BF469F">
              <w:rPr>
                <w:rFonts w:ascii="Cambria" w:hAnsi="Cambria" w:cs="Cambria"/>
                <w:i/>
                <w:iCs/>
              </w:rPr>
              <w:t xml:space="preserve">, </w:t>
            </w:r>
            <w:r w:rsidR="005141E9">
              <w:rPr>
                <w:rFonts w:ascii="Cambria" w:hAnsi="Cambria" w:cs="Cambria"/>
                <w:i/>
                <w:iCs/>
              </w:rPr>
              <w:t xml:space="preserve">составление таблицы и </w:t>
            </w:r>
            <w:r w:rsidR="006B1924">
              <w:rPr>
                <w:rFonts w:ascii="Cambria" w:hAnsi="Cambria" w:cs="Cambria"/>
                <w:i/>
                <w:iCs/>
              </w:rPr>
              <w:t xml:space="preserve">аналитического материала </w:t>
            </w:r>
            <w:r w:rsidR="005141E9">
              <w:rPr>
                <w:rFonts w:ascii="Cambria" w:hAnsi="Cambria" w:cs="Cambria"/>
                <w:i/>
                <w:iCs/>
              </w:rPr>
              <w:t xml:space="preserve">по налоговым </w:t>
            </w:r>
            <w:r w:rsidR="006B1924">
              <w:rPr>
                <w:rFonts w:ascii="Cambria" w:hAnsi="Cambria" w:cs="Cambria"/>
                <w:i/>
                <w:iCs/>
              </w:rPr>
              <w:t xml:space="preserve">и таможенным </w:t>
            </w:r>
            <w:r w:rsidR="005141E9">
              <w:rPr>
                <w:rFonts w:ascii="Cambria" w:hAnsi="Cambria" w:cs="Cambria"/>
                <w:i/>
                <w:iCs/>
              </w:rPr>
              <w:t>льготам</w:t>
            </w:r>
          </w:p>
        </w:tc>
      </w:tr>
      <w:tr w:rsidR="00D60D94" w:rsidRPr="00D60D94" w14:paraId="1C8C7244" w14:textId="77777777" w:rsidTr="008138FF">
        <w:trPr>
          <w:trHeight w:val="138"/>
        </w:trPr>
        <w:tc>
          <w:tcPr>
            <w:tcW w:w="3278" w:type="dxa"/>
            <w:vAlign w:val="center"/>
          </w:tcPr>
          <w:p w14:paraId="338B8E94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Сроки реализации проекта</w:t>
            </w:r>
          </w:p>
        </w:tc>
        <w:tc>
          <w:tcPr>
            <w:tcW w:w="6617" w:type="dxa"/>
            <w:vAlign w:val="center"/>
          </w:tcPr>
          <w:p w14:paraId="0BE99F2F" w14:textId="3C4CE151" w:rsidR="00D60D94" w:rsidRPr="003A73BD" w:rsidRDefault="00887D0A" w:rsidP="008B2968">
            <w:pPr>
              <w:spacing w:before="0" w:line="240" w:lineRule="auto"/>
              <w:ind w:firstLine="0"/>
              <w:jc w:val="both"/>
              <w:rPr>
                <w:rFonts w:ascii="Cambria" w:hAnsi="Cambria" w:cs="Times New Roman"/>
                <w:i/>
              </w:rPr>
            </w:pPr>
            <w:r w:rsidRPr="00167F77">
              <w:rPr>
                <w:rFonts w:ascii="Cambria" w:hAnsi="Cambria" w:cs="Times New Roman"/>
                <w:i/>
              </w:rPr>
              <w:t xml:space="preserve">5 </w:t>
            </w:r>
            <w:r>
              <w:rPr>
                <w:rFonts w:ascii="Cambria" w:hAnsi="Cambria" w:cs="Times New Roman"/>
                <w:i/>
              </w:rPr>
              <w:t xml:space="preserve">августа </w:t>
            </w:r>
            <w:r w:rsidR="003F727F">
              <w:rPr>
                <w:rFonts w:ascii="Cambria" w:hAnsi="Cambria" w:cs="Times New Roman"/>
                <w:i/>
              </w:rPr>
              <w:t>20</w:t>
            </w:r>
            <w:r w:rsidR="006B1924">
              <w:rPr>
                <w:rFonts w:ascii="Cambria" w:hAnsi="Cambria" w:cs="Times New Roman"/>
                <w:i/>
              </w:rPr>
              <w:t>21</w:t>
            </w:r>
            <w:r w:rsidR="00461608" w:rsidRPr="003A73BD">
              <w:rPr>
                <w:rFonts w:ascii="Cambria" w:hAnsi="Cambria" w:cs="Times New Roman"/>
                <w:i/>
              </w:rPr>
              <w:t xml:space="preserve"> г.</w:t>
            </w:r>
            <w:r w:rsidR="0088374E">
              <w:rPr>
                <w:rFonts w:ascii="Cambria" w:hAnsi="Cambria" w:cs="Times New Roman"/>
                <w:i/>
              </w:rPr>
              <w:t xml:space="preserve"> – </w:t>
            </w:r>
            <w:r>
              <w:rPr>
                <w:rFonts w:ascii="Cambria" w:hAnsi="Cambria" w:cs="Times New Roman"/>
                <w:i/>
              </w:rPr>
              <w:t xml:space="preserve">5 декабря </w:t>
            </w:r>
            <w:r w:rsidR="00D60D94" w:rsidRPr="003A73BD">
              <w:rPr>
                <w:rFonts w:ascii="Cambria" w:hAnsi="Cambria" w:cs="Times New Roman"/>
                <w:i/>
              </w:rPr>
              <w:t>20</w:t>
            </w:r>
            <w:r w:rsidR="006B1924">
              <w:rPr>
                <w:rFonts w:ascii="Cambria" w:hAnsi="Cambria" w:cs="Times New Roman"/>
                <w:i/>
              </w:rPr>
              <w:t>21</w:t>
            </w:r>
            <w:r w:rsidR="00D60D94" w:rsidRPr="003A73BD">
              <w:rPr>
                <w:rFonts w:ascii="Cambria" w:hAnsi="Cambria" w:cs="Times New Roman"/>
                <w:i/>
              </w:rPr>
              <w:t xml:space="preserve"> г.</w:t>
            </w:r>
          </w:p>
        </w:tc>
      </w:tr>
      <w:tr w:rsidR="00D60D94" w:rsidRPr="00D60D94" w14:paraId="6C8901FD" w14:textId="77777777" w:rsidTr="008138FF">
        <w:trPr>
          <w:trHeight w:val="138"/>
        </w:trPr>
        <w:tc>
          <w:tcPr>
            <w:tcW w:w="3278" w:type="dxa"/>
            <w:vAlign w:val="center"/>
          </w:tcPr>
          <w:p w14:paraId="53086A47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</w:rPr>
            </w:pPr>
            <w:r w:rsidRPr="00D60D94">
              <w:rPr>
                <w:rFonts w:ascii="Cambria" w:hAnsi="Cambria" w:cs="Times New Roman"/>
                <w:b/>
              </w:rPr>
              <w:t>Количество кредитов</w:t>
            </w:r>
          </w:p>
        </w:tc>
        <w:tc>
          <w:tcPr>
            <w:tcW w:w="6617" w:type="dxa"/>
            <w:vAlign w:val="center"/>
          </w:tcPr>
          <w:p w14:paraId="04E1FBE4" w14:textId="7C51C84F" w:rsidR="00D60D94" w:rsidRPr="00D60D94" w:rsidRDefault="00603664" w:rsidP="008B2968">
            <w:pPr>
              <w:spacing w:before="0" w:line="240" w:lineRule="auto"/>
              <w:ind w:firstLine="0"/>
              <w:jc w:val="both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6</w:t>
            </w:r>
          </w:p>
        </w:tc>
      </w:tr>
      <w:tr w:rsidR="00D60D94" w:rsidRPr="00D60D94" w14:paraId="3488FF61" w14:textId="77777777" w:rsidTr="008138FF">
        <w:trPr>
          <w:trHeight w:val="138"/>
        </w:trPr>
        <w:tc>
          <w:tcPr>
            <w:tcW w:w="3278" w:type="dxa"/>
            <w:vAlign w:val="center"/>
          </w:tcPr>
          <w:p w14:paraId="5F1E2E89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Тип занятости студента</w:t>
            </w:r>
          </w:p>
        </w:tc>
        <w:tc>
          <w:tcPr>
            <w:tcW w:w="6617" w:type="dxa"/>
            <w:vAlign w:val="center"/>
          </w:tcPr>
          <w:p w14:paraId="23EC1FB4" w14:textId="77777777" w:rsidR="00D60D94" w:rsidRPr="003A73BD" w:rsidRDefault="0088374E" w:rsidP="008B2968">
            <w:pPr>
              <w:spacing w:before="0" w:line="240" w:lineRule="auto"/>
              <w:ind w:firstLine="0"/>
              <w:jc w:val="both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Удаленная работа</w:t>
            </w:r>
          </w:p>
        </w:tc>
      </w:tr>
      <w:tr w:rsidR="00D60D94" w:rsidRPr="00D60D94" w14:paraId="1EEE34E9" w14:textId="77777777" w:rsidTr="008138FF">
        <w:trPr>
          <w:trHeight w:val="508"/>
        </w:trPr>
        <w:tc>
          <w:tcPr>
            <w:tcW w:w="3278" w:type="dxa"/>
            <w:vAlign w:val="center"/>
          </w:tcPr>
          <w:p w14:paraId="06B9EE8E" w14:textId="77777777" w:rsidR="00D60D94" w:rsidRPr="00D60D94" w:rsidRDefault="00D60D94" w:rsidP="003A73BD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Интенсивность (часы в неделю)</w:t>
            </w:r>
          </w:p>
        </w:tc>
        <w:tc>
          <w:tcPr>
            <w:tcW w:w="6617" w:type="dxa"/>
            <w:vAlign w:val="center"/>
          </w:tcPr>
          <w:p w14:paraId="2601678C" w14:textId="69BD6AC9" w:rsidR="00D60D94" w:rsidRPr="003A73BD" w:rsidRDefault="00CD3E6C" w:rsidP="008B2968">
            <w:pPr>
              <w:spacing w:before="0" w:line="240" w:lineRule="auto"/>
              <w:ind w:firstLine="0"/>
              <w:jc w:val="both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1</w:t>
            </w:r>
            <w:r w:rsidR="00603664">
              <w:rPr>
                <w:rFonts w:ascii="Cambria" w:hAnsi="Cambria" w:cs="Times New Roman"/>
                <w:i/>
              </w:rPr>
              <w:t xml:space="preserve">0 </w:t>
            </w:r>
            <w:r w:rsidR="00D60D94" w:rsidRPr="003A73BD">
              <w:rPr>
                <w:rFonts w:ascii="Cambria" w:hAnsi="Cambria" w:cs="Times New Roman"/>
                <w:i/>
              </w:rPr>
              <w:t>часов</w:t>
            </w:r>
          </w:p>
        </w:tc>
      </w:tr>
      <w:tr w:rsidR="00D60D94" w:rsidRPr="00D60D94" w14:paraId="1C3434E6" w14:textId="77777777" w:rsidTr="008138FF">
        <w:trPr>
          <w:trHeight w:val="138"/>
        </w:trPr>
        <w:tc>
          <w:tcPr>
            <w:tcW w:w="3278" w:type="dxa"/>
            <w:vAlign w:val="center"/>
          </w:tcPr>
          <w:p w14:paraId="33709A53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Вид проектной деятельности</w:t>
            </w:r>
          </w:p>
        </w:tc>
        <w:tc>
          <w:tcPr>
            <w:tcW w:w="6617" w:type="dxa"/>
            <w:vAlign w:val="center"/>
          </w:tcPr>
          <w:p w14:paraId="01DD272A" w14:textId="78F8D8F0" w:rsidR="00D60D94" w:rsidRPr="003A73BD" w:rsidRDefault="00603664" w:rsidP="008B2968">
            <w:pPr>
              <w:spacing w:before="0" w:line="240" w:lineRule="auto"/>
              <w:ind w:firstLine="0"/>
              <w:jc w:val="both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Индивидуальная</w:t>
            </w:r>
          </w:p>
        </w:tc>
      </w:tr>
      <w:tr w:rsidR="00D60D94" w:rsidRPr="00D60D94" w14:paraId="489E12C8" w14:textId="77777777" w:rsidTr="008138FF">
        <w:trPr>
          <w:trHeight w:val="138"/>
        </w:trPr>
        <w:tc>
          <w:tcPr>
            <w:tcW w:w="3278" w:type="dxa"/>
            <w:vAlign w:val="center"/>
          </w:tcPr>
          <w:p w14:paraId="19DE2FB4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6617" w:type="dxa"/>
            <w:vAlign w:val="center"/>
          </w:tcPr>
          <w:p w14:paraId="7BD8D631" w14:textId="61ECE9F3" w:rsidR="00D60D94" w:rsidRPr="006B1924" w:rsidRDefault="00D60D94" w:rsidP="008B2968">
            <w:pPr>
              <w:spacing w:before="0" w:line="240" w:lineRule="auto"/>
              <w:ind w:firstLine="0"/>
              <w:jc w:val="both"/>
              <w:rPr>
                <w:rFonts w:asciiTheme="majorHAnsi" w:hAnsiTheme="majorHAnsi" w:cs="Times New Roman"/>
                <w:i/>
              </w:rPr>
            </w:pPr>
            <w:r w:rsidRPr="006B1924">
              <w:rPr>
                <w:rFonts w:asciiTheme="majorHAnsi" w:hAnsiTheme="majorHAnsi" w:cs="Times New Roman"/>
                <w:i/>
              </w:rPr>
              <w:t xml:space="preserve">Аналитические способности, умение анализировать и </w:t>
            </w:r>
            <w:r w:rsidR="00A66339" w:rsidRPr="006B1924">
              <w:rPr>
                <w:rFonts w:asciiTheme="majorHAnsi" w:hAnsiTheme="majorHAnsi" w:cs="Times New Roman"/>
                <w:i/>
              </w:rPr>
              <w:t>обрабатывать информацию</w:t>
            </w:r>
            <w:r w:rsidRPr="006B1924">
              <w:rPr>
                <w:rFonts w:asciiTheme="majorHAnsi" w:hAnsiTheme="majorHAnsi" w:cs="Times New Roman"/>
                <w:i/>
              </w:rPr>
              <w:t>,</w:t>
            </w:r>
            <w:r w:rsidR="00A66339" w:rsidRPr="006B1924">
              <w:rPr>
                <w:rFonts w:asciiTheme="majorHAnsi" w:hAnsiTheme="majorHAnsi" w:cs="Times New Roman"/>
                <w:i/>
              </w:rPr>
              <w:t xml:space="preserve"> умение работать в </w:t>
            </w:r>
            <w:r w:rsidR="005141E9" w:rsidRPr="006B1924">
              <w:rPr>
                <w:rFonts w:asciiTheme="majorHAnsi" w:hAnsiTheme="majorHAnsi" w:cs="Times New Roman"/>
                <w:i/>
              </w:rPr>
              <w:t xml:space="preserve">правовой </w:t>
            </w:r>
            <w:r w:rsidR="005141E9" w:rsidRPr="006B1924">
              <w:rPr>
                <w:rFonts w:asciiTheme="majorHAnsi" w:hAnsiTheme="majorHAnsi" w:cs="Times New Roman"/>
                <w:i/>
              </w:rPr>
              <w:lastRenderedPageBreak/>
              <w:t>системе</w:t>
            </w:r>
            <w:r w:rsidR="005141E9" w:rsidRPr="006B1924">
              <w:rPr>
                <w:rFonts w:asciiTheme="majorHAnsi" w:hAnsiTheme="majorHAnsi" w:cs="Cambria"/>
                <w:i/>
                <w:iCs/>
              </w:rPr>
              <w:t xml:space="preserve"> Консультант </w:t>
            </w:r>
            <w:r w:rsidR="008B2968">
              <w:rPr>
                <w:rFonts w:asciiTheme="majorHAnsi" w:hAnsiTheme="majorHAnsi" w:cs="Cambria"/>
                <w:i/>
                <w:iCs/>
              </w:rPr>
              <w:t>П</w:t>
            </w:r>
            <w:r w:rsidR="008B2968" w:rsidRPr="00603664">
              <w:rPr>
                <w:rFonts w:asciiTheme="majorHAnsi" w:hAnsiTheme="majorHAnsi" w:cs="Cambria"/>
                <w:i/>
                <w:iCs/>
              </w:rPr>
              <w:t>люс</w:t>
            </w:r>
            <w:r w:rsidR="005141E9" w:rsidRPr="006B1924">
              <w:rPr>
                <w:rFonts w:asciiTheme="majorHAnsi" w:hAnsiTheme="majorHAnsi" w:cs="Cambria"/>
                <w:i/>
                <w:iCs/>
              </w:rPr>
              <w:t>,</w:t>
            </w:r>
            <w:r w:rsidR="005141E9" w:rsidRPr="006B1924">
              <w:rPr>
                <w:rFonts w:asciiTheme="majorHAnsi" w:hAnsiTheme="majorHAnsi" w:cs="Times New Roman"/>
                <w:i/>
              </w:rPr>
              <w:t xml:space="preserve"> </w:t>
            </w:r>
            <w:r w:rsidR="004E22C4" w:rsidRPr="006B1924">
              <w:rPr>
                <w:rFonts w:asciiTheme="majorHAnsi" w:hAnsiTheme="majorHAnsi" w:cs="Times New Roman"/>
                <w:i/>
              </w:rPr>
              <w:t xml:space="preserve">знание </w:t>
            </w:r>
            <w:r w:rsidR="004E22C4" w:rsidRPr="006B1924">
              <w:rPr>
                <w:rFonts w:asciiTheme="majorHAnsi" w:hAnsiTheme="majorHAnsi" w:cs="Times New Roman"/>
                <w:i/>
                <w:lang w:val="en-US"/>
              </w:rPr>
              <w:t>MS</w:t>
            </w:r>
            <w:r w:rsidR="004E22C4" w:rsidRPr="006B1924">
              <w:rPr>
                <w:rFonts w:asciiTheme="majorHAnsi" w:hAnsiTheme="majorHAnsi" w:cs="Times New Roman"/>
                <w:i/>
              </w:rPr>
              <w:t xml:space="preserve"> </w:t>
            </w:r>
            <w:r w:rsidR="004E22C4" w:rsidRPr="006B1924">
              <w:rPr>
                <w:rFonts w:asciiTheme="majorHAnsi" w:hAnsiTheme="majorHAnsi" w:cs="Times New Roman"/>
                <w:i/>
                <w:lang w:val="en-US"/>
              </w:rPr>
              <w:t>Excel</w:t>
            </w:r>
            <w:r w:rsidR="004E22C4" w:rsidRPr="006B1924">
              <w:rPr>
                <w:rFonts w:asciiTheme="majorHAnsi" w:hAnsiTheme="majorHAnsi" w:cs="Times New Roman"/>
                <w:i/>
              </w:rPr>
              <w:t xml:space="preserve">, </w:t>
            </w:r>
            <w:r w:rsidRPr="006B1924">
              <w:rPr>
                <w:rFonts w:asciiTheme="majorHAnsi" w:hAnsiTheme="majorHAnsi" w:cs="Times New Roman"/>
                <w:i/>
              </w:rPr>
              <w:t>усидчивость и аккуратность</w:t>
            </w:r>
          </w:p>
        </w:tc>
      </w:tr>
      <w:tr w:rsidR="00D60D94" w:rsidRPr="00D60D94" w14:paraId="6375F90C" w14:textId="77777777" w:rsidTr="008138FF">
        <w:trPr>
          <w:trHeight w:val="740"/>
        </w:trPr>
        <w:tc>
          <w:tcPr>
            <w:tcW w:w="3278" w:type="dxa"/>
            <w:vAlign w:val="center"/>
          </w:tcPr>
          <w:p w14:paraId="73435B98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6617" w:type="dxa"/>
            <w:vAlign w:val="center"/>
          </w:tcPr>
          <w:p w14:paraId="7A1DC75B" w14:textId="21738880" w:rsidR="006B1924" w:rsidRPr="006B1924" w:rsidRDefault="006B1924" w:rsidP="008B2968">
            <w:pPr>
              <w:spacing w:before="0" w:line="240" w:lineRule="auto"/>
              <w:ind w:firstLine="0"/>
              <w:jc w:val="both"/>
              <w:rPr>
                <w:rFonts w:asciiTheme="majorHAnsi" w:hAnsiTheme="majorHAnsi" w:cs="Times New Roman"/>
                <w:i/>
                <w:iCs/>
              </w:rPr>
            </w:pPr>
            <w:r w:rsidRPr="006B1924">
              <w:rPr>
                <w:rFonts w:asciiTheme="majorHAnsi" w:hAnsiTheme="majorHAnsi"/>
                <w:i/>
                <w:iCs/>
                <w:spacing w:val="3"/>
                <w:shd w:val="clear" w:color="auto" w:fill="FFFFFF"/>
              </w:rPr>
              <w:t>Сформированы критерии, в соответствии с которыми льгот</w:t>
            </w:r>
            <w:r>
              <w:rPr>
                <w:rFonts w:asciiTheme="majorHAnsi" w:hAnsiTheme="majorHAnsi"/>
                <w:i/>
                <w:iCs/>
                <w:spacing w:val="3"/>
                <w:shd w:val="clear" w:color="auto" w:fill="FFFFFF"/>
              </w:rPr>
              <w:t>ы</w:t>
            </w:r>
            <w:r w:rsidRPr="006B1924">
              <w:rPr>
                <w:rFonts w:asciiTheme="majorHAnsi" w:hAnsiTheme="majorHAnsi"/>
                <w:i/>
                <w:iCs/>
                <w:spacing w:val="3"/>
                <w:shd w:val="clear" w:color="auto" w:fill="FFFFFF"/>
              </w:rPr>
              <w:t xml:space="preserve"> не </w:t>
            </w:r>
            <w:r>
              <w:rPr>
                <w:rFonts w:asciiTheme="majorHAnsi" w:hAnsiTheme="majorHAnsi"/>
                <w:i/>
                <w:iCs/>
                <w:spacing w:val="3"/>
                <w:shd w:val="clear" w:color="auto" w:fill="FFFFFF"/>
              </w:rPr>
              <w:t>могут</w:t>
            </w:r>
            <w:r w:rsidRPr="006B1924">
              <w:rPr>
                <w:rFonts w:asciiTheme="majorHAnsi" w:hAnsiTheme="majorHAnsi"/>
                <w:i/>
                <w:iCs/>
                <w:spacing w:val="3"/>
                <w:shd w:val="clear" w:color="auto" w:fill="FFFFFF"/>
              </w:rPr>
              <w:t xml:space="preserve"> быть </w:t>
            </w:r>
            <w:r w:rsidR="00BF469F" w:rsidRPr="006B1924">
              <w:rPr>
                <w:rFonts w:asciiTheme="majorHAnsi" w:hAnsiTheme="majorHAnsi"/>
                <w:i/>
                <w:iCs/>
                <w:spacing w:val="3"/>
                <w:shd w:val="clear" w:color="auto" w:fill="FFFFFF"/>
              </w:rPr>
              <w:t>отнесе</w:t>
            </w:r>
            <w:r w:rsidR="00BF469F">
              <w:rPr>
                <w:rFonts w:asciiTheme="majorHAnsi" w:hAnsiTheme="majorHAnsi"/>
                <w:i/>
                <w:iCs/>
                <w:spacing w:val="3"/>
                <w:shd w:val="clear" w:color="auto" w:fill="FFFFFF"/>
              </w:rPr>
              <w:t>н</w:t>
            </w:r>
            <w:r w:rsidR="00BF469F" w:rsidRPr="006B1924">
              <w:rPr>
                <w:rFonts w:asciiTheme="majorHAnsi" w:hAnsiTheme="majorHAnsi"/>
                <w:i/>
                <w:iCs/>
                <w:spacing w:val="3"/>
                <w:shd w:val="clear" w:color="auto" w:fill="FFFFFF"/>
              </w:rPr>
              <w:t>ы</w:t>
            </w:r>
            <w:r w:rsidRPr="006B1924">
              <w:rPr>
                <w:rFonts w:asciiTheme="majorHAnsi" w:hAnsiTheme="majorHAnsi"/>
                <w:i/>
                <w:iCs/>
                <w:spacing w:val="3"/>
                <w:shd w:val="clear" w:color="auto" w:fill="FFFFFF"/>
              </w:rPr>
              <w:t xml:space="preserve"> к категории налоговых расходов; для каждой льготы сформировано обоснование для ее неотнесения к категории налоговых расходов</w:t>
            </w:r>
          </w:p>
        </w:tc>
      </w:tr>
      <w:tr w:rsidR="00D60D94" w:rsidRPr="00D60D94" w14:paraId="380BC200" w14:textId="77777777" w:rsidTr="008138FF">
        <w:trPr>
          <w:trHeight w:val="138"/>
        </w:trPr>
        <w:tc>
          <w:tcPr>
            <w:tcW w:w="3278" w:type="dxa"/>
            <w:vAlign w:val="center"/>
          </w:tcPr>
          <w:p w14:paraId="3FE03F77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617" w:type="dxa"/>
            <w:vAlign w:val="center"/>
          </w:tcPr>
          <w:p w14:paraId="18EF869C" w14:textId="2ECB5021" w:rsidR="00D60D94" w:rsidRPr="006B1924" w:rsidRDefault="0088374E" w:rsidP="008B2968">
            <w:pPr>
              <w:spacing w:before="0" w:line="240" w:lineRule="auto"/>
              <w:ind w:firstLine="0"/>
              <w:jc w:val="both"/>
              <w:rPr>
                <w:rFonts w:asciiTheme="majorHAnsi" w:hAnsiTheme="majorHAnsi" w:cs="Times New Roman"/>
                <w:i/>
              </w:rPr>
            </w:pPr>
            <w:r w:rsidRPr="006B1924">
              <w:rPr>
                <w:rFonts w:asciiTheme="majorHAnsi" w:hAnsiTheme="majorHAnsi" w:cs="Times New Roman"/>
                <w:i/>
              </w:rPr>
              <w:t xml:space="preserve">Таблица, </w:t>
            </w:r>
            <w:r w:rsidR="006B1924" w:rsidRPr="006B1924">
              <w:rPr>
                <w:rFonts w:asciiTheme="majorHAnsi" w:hAnsiTheme="majorHAnsi" w:cs="Times New Roman"/>
                <w:i/>
              </w:rPr>
              <w:t>Аналитический материал (записка)</w:t>
            </w:r>
          </w:p>
        </w:tc>
      </w:tr>
      <w:tr w:rsidR="00D60D94" w:rsidRPr="00D60D94" w14:paraId="77896AFB" w14:textId="77777777" w:rsidTr="008138FF">
        <w:trPr>
          <w:trHeight w:val="138"/>
        </w:trPr>
        <w:tc>
          <w:tcPr>
            <w:tcW w:w="3278" w:type="dxa"/>
            <w:vAlign w:val="center"/>
          </w:tcPr>
          <w:p w14:paraId="361E3DBC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6617" w:type="dxa"/>
            <w:vAlign w:val="center"/>
          </w:tcPr>
          <w:p w14:paraId="413336EE" w14:textId="43FFA746" w:rsidR="005141E9" w:rsidRPr="006B1924" w:rsidRDefault="00A66339" w:rsidP="008B2968">
            <w:pPr>
              <w:spacing w:before="0" w:line="240" w:lineRule="auto"/>
              <w:ind w:firstLine="0"/>
              <w:jc w:val="both"/>
              <w:rPr>
                <w:rFonts w:asciiTheme="majorHAnsi" w:hAnsiTheme="majorHAnsi" w:cs="Times New Roman"/>
                <w:i/>
              </w:rPr>
            </w:pPr>
            <w:r w:rsidRPr="006B1924">
              <w:rPr>
                <w:rFonts w:asciiTheme="majorHAnsi" w:hAnsiTheme="majorHAnsi" w:cs="Times New Roman"/>
                <w:i/>
              </w:rPr>
              <w:t xml:space="preserve">Полнота и качество </w:t>
            </w:r>
            <w:r w:rsidR="005141E9" w:rsidRPr="006B1924">
              <w:rPr>
                <w:rFonts w:asciiTheme="majorHAnsi" w:hAnsiTheme="majorHAnsi" w:cs="Times New Roman"/>
                <w:i/>
              </w:rPr>
              <w:t>формировани</w:t>
            </w:r>
            <w:r w:rsidR="006B1924" w:rsidRPr="006B1924">
              <w:rPr>
                <w:rFonts w:asciiTheme="majorHAnsi" w:hAnsiTheme="majorHAnsi" w:cs="Times New Roman"/>
                <w:i/>
              </w:rPr>
              <w:t xml:space="preserve">я </w:t>
            </w:r>
            <w:r w:rsidR="005141E9" w:rsidRPr="006B1924">
              <w:rPr>
                <w:rFonts w:asciiTheme="majorHAnsi" w:hAnsiTheme="majorHAnsi" w:cs="Times New Roman"/>
                <w:i/>
              </w:rPr>
              <w:t>таблицы</w:t>
            </w:r>
            <w:r w:rsidR="006B1924" w:rsidRPr="006B1924">
              <w:rPr>
                <w:rFonts w:asciiTheme="majorHAnsi" w:hAnsiTheme="majorHAnsi" w:cs="Times New Roman"/>
                <w:i/>
              </w:rPr>
              <w:t xml:space="preserve"> и аналитических материалов</w:t>
            </w:r>
          </w:p>
          <w:p w14:paraId="64CF15EF" w14:textId="77777777" w:rsidR="00A66339" w:rsidRPr="006B1924" w:rsidRDefault="005141E9" w:rsidP="008B2968">
            <w:pPr>
              <w:spacing w:before="0" w:line="240" w:lineRule="auto"/>
              <w:ind w:firstLine="0"/>
              <w:jc w:val="both"/>
              <w:rPr>
                <w:rFonts w:asciiTheme="majorHAnsi" w:hAnsiTheme="majorHAnsi" w:cs="Times New Roman"/>
                <w:i/>
              </w:rPr>
            </w:pPr>
            <w:r w:rsidRPr="006B1924">
              <w:rPr>
                <w:rFonts w:asciiTheme="majorHAnsi" w:hAnsiTheme="majorHAnsi" w:cs="Times New Roman"/>
                <w:i/>
              </w:rPr>
              <w:t>Корректность представленных данных</w:t>
            </w:r>
          </w:p>
        </w:tc>
      </w:tr>
      <w:tr w:rsidR="00D60D94" w:rsidRPr="00D60D94" w14:paraId="26B17AC1" w14:textId="77777777" w:rsidTr="008138FF">
        <w:trPr>
          <w:trHeight w:val="138"/>
        </w:trPr>
        <w:tc>
          <w:tcPr>
            <w:tcW w:w="3278" w:type="dxa"/>
            <w:vAlign w:val="center"/>
          </w:tcPr>
          <w:p w14:paraId="6DDA145E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Количество вакантных мест на проекте</w:t>
            </w:r>
          </w:p>
        </w:tc>
        <w:tc>
          <w:tcPr>
            <w:tcW w:w="6617" w:type="dxa"/>
            <w:vAlign w:val="center"/>
          </w:tcPr>
          <w:p w14:paraId="624C5DA5" w14:textId="77777777" w:rsidR="00D60D94" w:rsidRPr="006B1924" w:rsidRDefault="0088374E" w:rsidP="008B2968">
            <w:pPr>
              <w:spacing w:before="0" w:line="240" w:lineRule="auto"/>
              <w:ind w:firstLine="0"/>
              <w:jc w:val="both"/>
              <w:rPr>
                <w:rFonts w:asciiTheme="majorHAnsi" w:hAnsiTheme="majorHAnsi" w:cs="Times New Roman"/>
                <w:i/>
              </w:rPr>
            </w:pPr>
            <w:r w:rsidRPr="006B1924">
              <w:rPr>
                <w:rFonts w:asciiTheme="majorHAnsi" w:hAnsiTheme="majorHAnsi" w:cs="Times New Roman"/>
                <w:i/>
              </w:rPr>
              <w:t>8</w:t>
            </w:r>
          </w:p>
        </w:tc>
      </w:tr>
      <w:tr w:rsidR="00D60D94" w:rsidRPr="00D60D94" w14:paraId="28359C9E" w14:textId="77777777" w:rsidTr="008138FF">
        <w:trPr>
          <w:trHeight w:val="138"/>
        </w:trPr>
        <w:tc>
          <w:tcPr>
            <w:tcW w:w="3278" w:type="dxa"/>
            <w:vAlign w:val="center"/>
          </w:tcPr>
          <w:p w14:paraId="01BF029A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617" w:type="dxa"/>
            <w:vAlign w:val="center"/>
          </w:tcPr>
          <w:p w14:paraId="17D3822C" w14:textId="7E84C8AA" w:rsidR="005141E9" w:rsidRPr="006B1924" w:rsidRDefault="00D60D94" w:rsidP="008B2968">
            <w:pPr>
              <w:spacing w:before="0" w:line="240" w:lineRule="auto"/>
              <w:ind w:firstLine="0"/>
              <w:jc w:val="both"/>
              <w:rPr>
                <w:rFonts w:asciiTheme="majorHAnsi" w:hAnsiTheme="majorHAnsi" w:cs="Times New Roman"/>
                <w:i/>
              </w:rPr>
            </w:pPr>
            <w:r w:rsidRPr="006B1924">
              <w:rPr>
                <w:rFonts w:asciiTheme="majorHAnsi" w:hAnsiTheme="majorHAnsi" w:cs="Times New Roman"/>
                <w:i/>
              </w:rPr>
              <w:t xml:space="preserve">Интерес к </w:t>
            </w:r>
            <w:r w:rsidRPr="00603664">
              <w:rPr>
                <w:rFonts w:asciiTheme="majorHAnsi" w:hAnsiTheme="majorHAnsi" w:cs="Times New Roman"/>
                <w:i/>
              </w:rPr>
              <w:t>исследовательской деятельности</w:t>
            </w:r>
            <w:r w:rsidR="005141E9" w:rsidRPr="00603664">
              <w:rPr>
                <w:rFonts w:asciiTheme="majorHAnsi" w:hAnsiTheme="majorHAnsi" w:cs="Times New Roman"/>
                <w:i/>
              </w:rPr>
              <w:t xml:space="preserve"> и обработ</w:t>
            </w:r>
            <w:r w:rsidR="00672299" w:rsidRPr="00603664">
              <w:rPr>
                <w:rFonts w:asciiTheme="majorHAnsi" w:hAnsiTheme="majorHAnsi" w:cs="Times New Roman"/>
                <w:i/>
              </w:rPr>
              <w:t>к</w:t>
            </w:r>
            <w:r w:rsidR="005141E9" w:rsidRPr="00603664">
              <w:rPr>
                <w:rFonts w:asciiTheme="majorHAnsi" w:hAnsiTheme="majorHAnsi" w:cs="Times New Roman"/>
                <w:i/>
              </w:rPr>
              <w:t>е информации</w:t>
            </w:r>
            <w:r w:rsidRPr="00603664">
              <w:rPr>
                <w:rFonts w:asciiTheme="majorHAnsi" w:hAnsiTheme="majorHAnsi" w:cs="Times New Roman"/>
                <w:i/>
              </w:rPr>
              <w:t xml:space="preserve">, аналитический склад ума, </w:t>
            </w:r>
            <w:r w:rsidR="006538CE" w:rsidRPr="00603664">
              <w:rPr>
                <w:rFonts w:asciiTheme="majorHAnsi" w:hAnsiTheme="majorHAnsi" w:cs="Times New Roman"/>
                <w:i/>
              </w:rPr>
              <w:t xml:space="preserve">умение работать в </w:t>
            </w:r>
            <w:r w:rsidR="00672299" w:rsidRPr="00603664">
              <w:rPr>
                <w:rFonts w:asciiTheme="majorHAnsi" w:hAnsiTheme="majorHAnsi" w:cs="Times New Roman"/>
                <w:i/>
              </w:rPr>
              <w:t>правовой системе</w:t>
            </w:r>
            <w:r w:rsidR="00672299" w:rsidRPr="00603664">
              <w:rPr>
                <w:rFonts w:asciiTheme="majorHAnsi" w:hAnsiTheme="majorHAnsi" w:cs="Cambria"/>
                <w:i/>
                <w:iCs/>
              </w:rPr>
              <w:t xml:space="preserve"> Консультант</w:t>
            </w:r>
            <w:r w:rsidR="008B2968">
              <w:rPr>
                <w:rFonts w:asciiTheme="majorHAnsi" w:hAnsiTheme="majorHAnsi" w:cs="Cambria"/>
                <w:i/>
                <w:iCs/>
              </w:rPr>
              <w:t xml:space="preserve"> П</w:t>
            </w:r>
            <w:r w:rsidR="00672299" w:rsidRPr="00603664">
              <w:rPr>
                <w:rFonts w:asciiTheme="majorHAnsi" w:hAnsiTheme="majorHAnsi" w:cs="Cambria"/>
                <w:i/>
                <w:iCs/>
              </w:rPr>
              <w:t>люс</w:t>
            </w:r>
            <w:r w:rsidR="004E22C4" w:rsidRPr="00603664">
              <w:rPr>
                <w:rFonts w:asciiTheme="majorHAnsi" w:hAnsiTheme="majorHAnsi" w:cs="Cambria"/>
                <w:i/>
                <w:iCs/>
              </w:rPr>
              <w:t>,</w:t>
            </w:r>
            <w:r w:rsidR="004E22C4" w:rsidRPr="00603664">
              <w:rPr>
                <w:rFonts w:asciiTheme="majorHAnsi" w:hAnsiTheme="majorHAnsi" w:cs="Times New Roman"/>
                <w:i/>
              </w:rPr>
              <w:t xml:space="preserve"> знание </w:t>
            </w:r>
            <w:r w:rsidR="004E22C4" w:rsidRPr="00603664">
              <w:rPr>
                <w:rFonts w:asciiTheme="majorHAnsi" w:hAnsiTheme="majorHAnsi" w:cs="Times New Roman"/>
                <w:i/>
                <w:lang w:val="en-US"/>
              </w:rPr>
              <w:t>MS</w:t>
            </w:r>
            <w:r w:rsidR="004E22C4" w:rsidRPr="00603664">
              <w:rPr>
                <w:rFonts w:asciiTheme="majorHAnsi" w:hAnsiTheme="majorHAnsi" w:cs="Times New Roman"/>
                <w:i/>
              </w:rPr>
              <w:t xml:space="preserve"> </w:t>
            </w:r>
            <w:r w:rsidR="004E22C4" w:rsidRPr="00603664">
              <w:rPr>
                <w:rFonts w:asciiTheme="majorHAnsi" w:hAnsiTheme="majorHAnsi" w:cs="Times New Roman"/>
                <w:i/>
                <w:lang w:val="en-US"/>
              </w:rPr>
              <w:t>Excel</w:t>
            </w:r>
          </w:p>
        </w:tc>
      </w:tr>
      <w:tr w:rsidR="00D60D94" w:rsidRPr="00D60D94" w14:paraId="314CD1FF" w14:textId="77777777" w:rsidTr="008138FF">
        <w:trPr>
          <w:trHeight w:val="138"/>
        </w:trPr>
        <w:tc>
          <w:tcPr>
            <w:tcW w:w="3278" w:type="dxa"/>
            <w:vAlign w:val="center"/>
          </w:tcPr>
          <w:p w14:paraId="2BC62095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Образовательные программы</w:t>
            </w:r>
          </w:p>
        </w:tc>
        <w:tc>
          <w:tcPr>
            <w:tcW w:w="6617" w:type="dxa"/>
            <w:vAlign w:val="center"/>
          </w:tcPr>
          <w:p w14:paraId="09E44D4A" w14:textId="080AF2D8" w:rsidR="00BF469F" w:rsidRDefault="00D60D94" w:rsidP="008B2968">
            <w:pPr>
              <w:spacing w:before="0" w:line="240" w:lineRule="auto"/>
              <w:ind w:firstLine="0"/>
              <w:jc w:val="both"/>
              <w:rPr>
                <w:rFonts w:ascii="Cambria" w:hAnsi="Cambria" w:cs="Times New Roman"/>
                <w:i/>
              </w:rPr>
            </w:pPr>
            <w:r w:rsidRPr="00603664">
              <w:rPr>
                <w:rFonts w:ascii="Cambria" w:hAnsi="Cambria" w:cs="Times New Roman"/>
                <w:i/>
              </w:rPr>
              <w:t>Государственное и муниципальное управление</w:t>
            </w:r>
            <w:r w:rsidR="0088374E" w:rsidRPr="00603664">
              <w:rPr>
                <w:rFonts w:ascii="Cambria" w:hAnsi="Cambria" w:cs="Times New Roman"/>
                <w:i/>
              </w:rPr>
              <w:t>,</w:t>
            </w:r>
            <w:r w:rsidR="00603664" w:rsidRPr="00603664">
              <w:rPr>
                <w:rFonts w:ascii="Cambria" w:hAnsi="Cambria" w:cs="Times New Roman"/>
                <w:i/>
              </w:rPr>
              <w:t xml:space="preserve"> </w:t>
            </w:r>
            <w:r w:rsidR="00BF469F" w:rsidRPr="00603664">
              <w:rPr>
                <w:rFonts w:ascii="Cambria" w:hAnsi="Cambria" w:cs="Times New Roman"/>
                <w:i/>
              </w:rPr>
              <w:t>Политология</w:t>
            </w:r>
          </w:p>
          <w:p w14:paraId="6ADCBD08" w14:textId="1DA001DE" w:rsidR="00BF469F" w:rsidRPr="00D81CC6" w:rsidRDefault="00603664" w:rsidP="008B2968">
            <w:pPr>
              <w:spacing w:before="0" w:line="240" w:lineRule="auto"/>
              <w:ind w:firstLine="0"/>
              <w:jc w:val="both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Государственное и муниципальное управление, Доказательное развитие образования, Население и развитие, Управление и экономика здравоохранения, Управление образованием, Цифровая трансформация образования, Финансовая экономика, Экономика и экономическая политика, Стратегическое управление финансами фирмы, Финансовые рынки и финансовые институты, Финансовый аналитик, Финансы, Финансовое, налоговое и таможенное право</w:t>
            </w:r>
          </w:p>
        </w:tc>
      </w:tr>
      <w:tr w:rsidR="00D60D94" w:rsidRPr="00D60D94" w14:paraId="56791CEC" w14:textId="77777777" w:rsidTr="008138FF">
        <w:trPr>
          <w:trHeight w:val="138"/>
        </w:trPr>
        <w:tc>
          <w:tcPr>
            <w:tcW w:w="3278" w:type="dxa"/>
            <w:vAlign w:val="center"/>
          </w:tcPr>
          <w:p w14:paraId="6B20E14D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Территория</w:t>
            </w:r>
          </w:p>
        </w:tc>
        <w:tc>
          <w:tcPr>
            <w:tcW w:w="6617" w:type="dxa"/>
            <w:vAlign w:val="center"/>
          </w:tcPr>
          <w:p w14:paraId="6770339E" w14:textId="77777777" w:rsidR="00D60D94" w:rsidRPr="00D60D94" w:rsidRDefault="00B0550E" w:rsidP="008B2968">
            <w:pPr>
              <w:spacing w:before="0" w:line="240" w:lineRule="auto"/>
              <w:ind w:firstLine="0"/>
              <w:jc w:val="both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Москва</w:t>
            </w:r>
            <w:r w:rsidRPr="00B0550E">
              <w:rPr>
                <w:rFonts w:ascii="Cambria" w:hAnsi="Cambria" w:cs="Times New Roman"/>
                <w:i/>
              </w:rPr>
              <w:t xml:space="preserve">, ул. </w:t>
            </w:r>
            <w:r w:rsidR="0088374E">
              <w:rPr>
                <w:rFonts w:ascii="Cambria" w:hAnsi="Cambria" w:cs="Times New Roman"/>
                <w:i/>
              </w:rPr>
              <w:t>Ильинка, дом 9</w:t>
            </w:r>
          </w:p>
        </w:tc>
      </w:tr>
    </w:tbl>
    <w:p w14:paraId="687A3FC8" w14:textId="77777777" w:rsidR="00BF469F" w:rsidRPr="00D60D94" w:rsidRDefault="00BF469F" w:rsidP="00D60D94">
      <w:pPr>
        <w:ind w:firstLine="0"/>
      </w:pPr>
    </w:p>
    <w:sectPr w:rsidR="00BF469F" w:rsidRPr="00D60D94" w:rsidSect="00BC64BE">
      <w:headerReference w:type="default" r:id="rId7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74F44" w14:textId="77777777" w:rsidR="00C005F2" w:rsidRDefault="00C005F2">
      <w:pPr>
        <w:spacing w:before="0" w:after="0" w:line="240" w:lineRule="auto"/>
      </w:pPr>
      <w:r>
        <w:separator/>
      </w:r>
    </w:p>
  </w:endnote>
  <w:endnote w:type="continuationSeparator" w:id="0">
    <w:p w14:paraId="63A09E06" w14:textId="77777777" w:rsidR="00C005F2" w:rsidRDefault="00C005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225DA" w14:textId="77777777" w:rsidR="00C005F2" w:rsidRDefault="00C005F2">
      <w:pPr>
        <w:spacing w:before="0" w:after="0" w:line="240" w:lineRule="auto"/>
      </w:pPr>
      <w:r>
        <w:separator/>
      </w:r>
    </w:p>
  </w:footnote>
  <w:footnote w:type="continuationSeparator" w:id="0">
    <w:p w14:paraId="23B6B35D" w14:textId="77777777" w:rsidR="00C005F2" w:rsidRDefault="00C005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5184132"/>
      <w:docPartObj>
        <w:docPartGallery w:val="Page Numbers (Top of Page)"/>
        <w:docPartUnique/>
      </w:docPartObj>
    </w:sdtPr>
    <w:sdtEndPr/>
    <w:sdtContent>
      <w:p w14:paraId="508EC126" w14:textId="77777777" w:rsidR="00BC64BE" w:rsidRDefault="00BC64BE">
        <w:pPr>
          <w:pStyle w:val="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D8A">
          <w:rPr>
            <w:noProof/>
          </w:rPr>
          <w:t>2</w:t>
        </w:r>
        <w:r>
          <w:fldChar w:fldCharType="end"/>
        </w:r>
      </w:p>
    </w:sdtContent>
  </w:sdt>
  <w:p w14:paraId="0F94B336" w14:textId="77777777" w:rsidR="00BC64BE" w:rsidRDefault="00BC64BE">
    <w:pPr>
      <w:pStyle w:val="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F6143"/>
    <w:multiLevelType w:val="hybridMultilevel"/>
    <w:tmpl w:val="471A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2301"/>
    <w:multiLevelType w:val="hybridMultilevel"/>
    <w:tmpl w:val="3EE6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94"/>
    <w:rsid w:val="0004657A"/>
    <w:rsid w:val="0004741A"/>
    <w:rsid w:val="000666DF"/>
    <w:rsid w:val="000746BC"/>
    <w:rsid w:val="000D691A"/>
    <w:rsid w:val="00167F77"/>
    <w:rsid w:val="00187BB8"/>
    <w:rsid w:val="001A40F6"/>
    <w:rsid w:val="001C2667"/>
    <w:rsid w:val="00284250"/>
    <w:rsid w:val="002A2D4A"/>
    <w:rsid w:val="003306FA"/>
    <w:rsid w:val="00346F5C"/>
    <w:rsid w:val="00371C80"/>
    <w:rsid w:val="003A73BD"/>
    <w:rsid w:val="003D5DD4"/>
    <w:rsid w:val="003F727F"/>
    <w:rsid w:val="0045460C"/>
    <w:rsid w:val="00461608"/>
    <w:rsid w:val="00470501"/>
    <w:rsid w:val="004766E0"/>
    <w:rsid w:val="004C1DE8"/>
    <w:rsid w:val="004E1445"/>
    <w:rsid w:val="004E22C4"/>
    <w:rsid w:val="005141E9"/>
    <w:rsid w:val="00514A5F"/>
    <w:rsid w:val="00572680"/>
    <w:rsid w:val="00585FD8"/>
    <w:rsid w:val="00590B97"/>
    <w:rsid w:val="005D2F50"/>
    <w:rsid w:val="00603664"/>
    <w:rsid w:val="006538CE"/>
    <w:rsid w:val="00672299"/>
    <w:rsid w:val="006B1924"/>
    <w:rsid w:val="008138FF"/>
    <w:rsid w:val="0088374E"/>
    <w:rsid w:val="00887D0A"/>
    <w:rsid w:val="008A3CFE"/>
    <w:rsid w:val="008B2968"/>
    <w:rsid w:val="008E3994"/>
    <w:rsid w:val="008F4CE9"/>
    <w:rsid w:val="00901A82"/>
    <w:rsid w:val="0096377B"/>
    <w:rsid w:val="0099020B"/>
    <w:rsid w:val="00A66339"/>
    <w:rsid w:val="00AC7D87"/>
    <w:rsid w:val="00B0550E"/>
    <w:rsid w:val="00BA3D8A"/>
    <w:rsid w:val="00BB1867"/>
    <w:rsid w:val="00BC64BE"/>
    <w:rsid w:val="00BD5E68"/>
    <w:rsid w:val="00BF469F"/>
    <w:rsid w:val="00C005F2"/>
    <w:rsid w:val="00C01E71"/>
    <w:rsid w:val="00C4597B"/>
    <w:rsid w:val="00C61EDE"/>
    <w:rsid w:val="00CD3E6C"/>
    <w:rsid w:val="00CE0557"/>
    <w:rsid w:val="00CF3A2C"/>
    <w:rsid w:val="00D60D94"/>
    <w:rsid w:val="00D727C5"/>
    <w:rsid w:val="00D81CC6"/>
    <w:rsid w:val="00E67E47"/>
    <w:rsid w:val="00EA1AD3"/>
    <w:rsid w:val="00ED2F39"/>
    <w:rsid w:val="00F23780"/>
    <w:rsid w:val="00FB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FF6F"/>
  <w15:docId w15:val="{FEFEC289-BBA0-45AC-8A73-07F5B276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501"/>
    <w:pPr>
      <w:spacing w:before="20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0D94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D60D94"/>
    <w:pPr>
      <w:tabs>
        <w:tab w:val="center" w:pos="4677"/>
        <w:tab w:val="right" w:pos="9355"/>
      </w:tabs>
      <w:spacing w:before="0" w:after="0" w:line="240" w:lineRule="auto"/>
      <w:ind w:firstLine="0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10"/>
    <w:uiPriority w:val="99"/>
    <w:rsid w:val="00D60D94"/>
  </w:style>
  <w:style w:type="table" w:styleId="a3">
    <w:name w:val="Table Grid"/>
    <w:basedOn w:val="a1"/>
    <w:uiPriority w:val="59"/>
    <w:rsid w:val="00D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semiHidden/>
    <w:unhideWhenUsed/>
    <w:rsid w:val="00D60D9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D60D94"/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88374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F469F"/>
    <w:rPr>
      <w:color w:val="0000FF"/>
      <w:u w:val="single"/>
    </w:rPr>
  </w:style>
  <w:style w:type="character" w:customStyle="1" w:styleId="edu-programmcity">
    <w:name w:val="edu-programm__city"/>
    <w:basedOn w:val="a0"/>
    <w:rsid w:val="00BF469F"/>
  </w:style>
  <w:style w:type="character" w:customStyle="1" w:styleId="grey">
    <w:name w:val="grey"/>
    <w:basedOn w:val="a0"/>
    <w:rsid w:val="00BF4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85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0966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105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0774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218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0973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8705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1071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87880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0544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6859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74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3525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44895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2486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9099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2921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5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7424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83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273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4572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86340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5362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1905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3497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6697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08881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576952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63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426</Words>
  <Characters>3047</Characters>
  <Application>Microsoft Office Word</Application>
  <DocSecurity>0</DocSecurity>
  <Lines>62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Ефимова Надежда Андреевна</cp:lastModifiedBy>
  <cp:revision>25</cp:revision>
  <dcterms:created xsi:type="dcterms:W3CDTF">2019-10-03T08:42:00Z</dcterms:created>
  <dcterms:modified xsi:type="dcterms:W3CDTF">2021-07-07T14:10:00Z</dcterms:modified>
</cp:coreProperties>
</file>