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3894"/>
      </w:tblGrid>
      <w:tr w:rsidR="00A47807" w:rsidRPr="009D152B" w14:paraId="06A0CA58" w14:textId="77777777" w:rsidTr="00580DC5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876" w:type="dxa"/>
          </w:tcPr>
          <w:p w14:paraId="0B9C4F74" w14:textId="23681C48" w:rsidR="00A47807" w:rsidRPr="009E2FA7" w:rsidRDefault="00BF63C9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2FA7">
              <w:rPr>
                <w:rFonts w:ascii="Times New Roman" w:hAnsi="Times New Roman" w:cs="Times New Roman"/>
                <w:i/>
                <w:color w:val="000000" w:themeColor="text1"/>
              </w:rPr>
              <w:t>исследовательский</w:t>
            </w:r>
          </w:p>
        </w:tc>
      </w:tr>
      <w:tr w:rsidR="00A47807" w:rsidRPr="009D152B" w14:paraId="2221CB5A" w14:textId="77777777" w:rsidTr="00580DC5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876" w:type="dxa"/>
          </w:tcPr>
          <w:p w14:paraId="6A643A69" w14:textId="7EC4762B" w:rsidR="00A47807" w:rsidRPr="00464C37" w:rsidRDefault="00464C37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Позднеантичная эпиграфика: традиции и новаторство, текст и пространство</w:t>
            </w:r>
          </w:p>
        </w:tc>
      </w:tr>
      <w:tr w:rsidR="00023E4E" w:rsidRPr="009D152B" w14:paraId="257A433B" w14:textId="77777777" w:rsidTr="00580DC5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876" w:type="dxa"/>
          </w:tcPr>
          <w:p w14:paraId="0E1DBA21" w14:textId="71EE08F4" w:rsidR="00023E4E" w:rsidRPr="00BF63C9" w:rsidRDefault="00464C37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ИКВИА</w:t>
            </w:r>
          </w:p>
        </w:tc>
      </w:tr>
      <w:tr w:rsidR="000A439E" w:rsidRPr="009D152B" w14:paraId="5DC778C2" w14:textId="77777777" w:rsidTr="00580DC5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876" w:type="dxa"/>
          </w:tcPr>
          <w:p w14:paraId="53B4E524" w14:textId="1F05DC7F" w:rsidR="000A439E" w:rsidRPr="009D152B" w:rsidRDefault="00464C37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Авдохин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Аркадий Сергеевич</w:t>
            </w:r>
          </w:p>
        </w:tc>
      </w:tr>
      <w:tr w:rsidR="00BF63C9" w:rsidRPr="009D152B" w14:paraId="630356E2" w14:textId="77777777" w:rsidTr="00580DC5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876" w:type="dxa"/>
          </w:tcPr>
          <w:p w14:paraId="247CCE4E" w14:textId="18441249" w:rsidR="00BF63C9" w:rsidRPr="005D40D2" w:rsidRDefault="005D40D2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Проект может быть востребован студентами старших курсов бакалаврских и магистерских программ как ИКВИА, так и студентов ФГН, так как заполняет поле в учебных программах, иначе остающееся пустым, и дает фундаментальные знания и навыки, необходимые филологам-классикам, специалистам по древней истории и филологии, а также раннему христианству</w:t>
            </w:r>
          </w:p>
        </w:tc>
      </w:tr>
      <w:tr w:rsidR="00A47807" w:rsidRPr="009D152B" w14:paraId="03E3786D" w14:textId="77777777" w:rsidTr="00580DC5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876" w:type="dxa"/>
          </w:tcPr>
          <w:p w14:paraId="410BFC86" w14:textId="26FCBA13" w:rsidR="00A47807" w:rsidRPr="005D40D2" w:rsidRDefault="005D40D2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Проект призван познакомить студентов, имеющих базовые знания классических языков, с редко изучаемой, однако чрезвычайно важной и интересной наукой эпиграфикой (изучение надписей), и показать, на примере позднеантичных (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III–VII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вв. н.э.) надписей на греческом и латыни, каким образом эпиграфика объединяет анализ текстовых источников с пониманием археологического, топографического, визуального и исторического контекста. </w:t>
            </w:r>
            <w:r w:rsidR="004C56A1">
              <w:rPr>
                <w:rFonts w:ascii="Times New Roman" w:hAnsi="Times New Roman" w:cs="Times New Roman"/>
                <w:color w:val="000000" w:themeColor="text1"/>
              </w:rPr>
              <w:t>Будет рассматриваться широкий спектр эпиграфических «жанров»</w:t>
            </w:r>
            <w:r w:rsidR="00580DC5">
              <w:rPr>
                <w:rFonts w:ascii="Times New Roman" w:hAnsi="Times New Roman" w:cs="Times New Roman"/>
                <w:color w:val="000000" w:themeColor="text1"/>
              </w:rPr>
              <w:t xml:space="preserve"> с обсуждением примеров из разных частей </w:t>
            </w:r>
            <w:proofErr w:type="spellStart"/>
            <w:r w:rsidR="00580DC5">
              <w:rPr>
                <w:rFonts w:ascii="Times New Roman" w:hAnsi="Times New Roman" w:cs="Times New Roman"/>
                <w:color w:val="000000" w:themeColor="text1"/>
              </w:rPr>
              <w:t>позднеримской</w:t>
            </w:r>
            <w:proofErr w:type="spellEnd"/>
            <w:r w:rsidR="00580DC5">
              <w:rPr>
                <w:rFonts w:ascii="Times New Roman" w:hAnsi="Times New Roman" w:cs="Times New Roman"/>
                <w:color w:val="000000" w:themeColor="text1"/>
              </w:rPr>
              <w:t xml:space="preserve"> империи, то Египта до Рима, от Британии до Сирии</w:t>
            </w:r>
            <w:r w:rsidR="004C56A1">
              <w:rPr>
                <w:rFonts w:ascii="Times New Roman" w:hAnsi="Times New Roman" w:cs="Times New Roman"/>
                <w:color w:val="000000" w:themeColor="text1"/>
              </w:rPr>
              <w:t>: строительные и посвят</w:t>
            </w:r>
            <w:r w:rsidR="00580DC5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4C56A1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="00580DC5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4C56A1">
              <w:rPr>
                <w:rFonts w:ascii="Times New Roman" w:hAnsi="Times New Roman" w:cs="Times New Roman"/>
                <w:color w:val="000000" w:themeColor="text1"/>
              </w:rPr>
              <w:t xml:space="preserve">льные, почетные надписи; монументальные «официальные» надписи и граффити; </w:t>
            </w:r>
            <w:r w:rsidR="00580DC5">
              <w:rPr>
                <w:rFonts w:ascii="Times New Roman" w:hAnsi="Times New Roman" w:cs="Times New Roman"/>
                <w:color w:val="000000" w:themeColor="text1"/>
              </w:rPr>
              <w:t>имперские, административные и связанные с религией (как христианской, так и традиционными политеистическими культами)</w:t>
            </w:r>
            <w:r w:rsidR="006A7E1B">
              <w:rPr>
                <w:rFonts w:ascii="Times New Roman" w:hAnsi="Times New Roman" w:cs="Times New Roman"/>
                <w:color w:val="000000" w:themeColor="text1"/>
              </w:rPr>
              <w:t xml:space="preserve">. Особый акцент будет делаться на вопросах континуитета/новаторства в </w:t>
            </w:r>
            <w:r w:rsidR="006A7E1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эпиграфических традициях, на </w:t>
            </w:r>
            <w:proofErr w:type="spellStart"/>
            <w:r w:rsidR="006A7E1B">
              <w:rPr>
                <w:rFonts w:ascii="Times New Roman" w:hAnsi="Times New Roman" w:cs="Times New Roman"/>
                <w:color w:val="000000" w:themeColor="text1"/>
              </w:rPr>
              <w:t>мультимодальном</w:t>
            </w:r>
            <w:proofErr w:type="spellEnd"/>
            <w:r w:rsidR="006A7E1B">
              <w:rPr>
                <w:rFonts w:ascii="Times New Roman" w:hAnsi="Times New Roman" w:cs="Times New Roman"/>
                <w:color w:val="000000" w:themeColor="text1"/>
              </w:rPr>
              <w:t xml:space="preserve"> характере изучаемых памятников и на их социально-религиозном контексте</w:t>
            </w:r>
          </w:p>
        </w:tc>
      </w:tr>
      <w:tr w:rsidR="00A47807" w:rsidRPr="009D152B" w14:paraId="7C9CC284" w14:textId="77777777" w:rsidTr="00580DC5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876" w:type="dxa"/>
          </w:tcPr>
          <w:p w14:paraId="476B5B5C" w14:textId="51203CBF" w:rsidR="00A47807" w:rsidRPr="009D152B" w:rsidRDefault="00580946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комментариев и (пере)изданий неопубликованных и/или малоизученных позднеантичных надписей на древнегреческом и латинском языках, как светских так и религиозных (в том числе раннехристианских)</w:t>
            </w:r>
          </w:p>
        </w:tc>
      </w:tr>
      <w:tr w:rsidR="00BF63C9" w:rsidRPr="009D152B" w14:paraId="7971A180" w14:textId="77777777" w:rsidTr="00580DC5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876" w:type="dxa"/>
          </w:tcPr>
          <w:p w14:paraId="44653366" w14:textId="606813FE" w:rsidR="00BF63C9" w:rsidRPr="004C56A1" w:rsidRDefault="004C56A1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Самостоятельный (возможно, в малых группах) комментари</w:t>
            </w:r>
            <w:r w:rsidR="00580946">
              <w:rPr>
                <w:rFonts w:ascii="Times New Roman" w:hAnsi="Times New Roman" w:cs="Times New Roman"/>
                <w:color w:val="000000" w:themeColor="text1"/>
              </w:rPr>
              <w:t>й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/подготовка к публикации позднеантичной надписи как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мультимодального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исторического/филологического источника; презентация комментария/издания (выступление на студенческой конференции)</w:t>
            </w:r>
          </w:p>
        </w:tc>
      </w:tr>
      <w:tr w:rsidR="00F17150" w:rsidRPr="009D152B" w14:paraId="1B36512B" w14:textId="77777777" w:rsidTr="00580DC5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876" w:type="dxa"/>
          </w:tcPr>
          <w:p w14:paraId="4D2EE5E5" w14:textId="2CD64BEF" w:rsidR="00F17150" w:rsidRPr="00BF63C9" w:rsidRDefault="004C56A1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2D44A4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4C56A1" w:rsidRPr="009D152B" w14:paraId="0D6CEAC8" w14:textId="77777777" w:rsidTr="00580DC5">
        <w:tc>
          <w:tcPr>
            <w:tcW w:w="4902" w:type="dxa"/>
          </w:tcPr>
          <w:p w14:paraId="24DF49F3" w14:textId="6165F75E" w:rsidR="004C56A1" w:rsidRPr="009D152B" w:rsidRDefault="004C56A1" w:rsidP="004C56A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6" w:type="dxa"/>
          </w:tcPr>
          <w:p w14:paraId="2524BCD5" w14:textId="30063892" w:rsidR="004C56A1" w:rsidRPr="00F17150" w:rsidRDefault="004C56A1" w:rsidP="004C56A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После обзорных групповых занятий (во второй половине реализации проекта) участникам (при выполнении в группе – не более двух человек) будет предложено выбрать неопубликованную/малоизученную позднеантичную надпись и подготовить исчерпывающий комментарий/анализ или публикацию, с учетом ее текстовых, исторических, материальных, визуальных и социально-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акторных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особенностей.</w:t>
            </w:r>
          </w:p>
        </w:tc>
      </w:tr>
      <w:tr w:rsidR="004C56A1" w:rsidRPr="009D152B" w14:paraId="2F3B5B12" w14:textId="77777777" w:rsidTr="00580DC5">
        <w:tc>
          <w:tcPr>
            <w:tcW w:w="4902" w:type="dxa"/>
          </w:tcPr>
          <w:p w14:paraId="2A653B31" w14:textId="77777777" w:rsidR="004C56A1" w:rsidRPr="009D152B" w:rsidRDefault="004C56A1" w:rsidP="004C56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4C56A1" w:rsidRPr="009D152B" w:rsidRDefault="004C56A1" w:rsidP="004C5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14:paraId="2DA50847" w14:textId="63E661DA" w:rsidR="004C56A1" w:rsidRPr="00580DC5" w:rsidRDefault="00580DC5" w:rsidP="004C56A1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580DC5">
              <w:rPr>
                <w:rFonts w:ascii="Times New Roman" w:hAnsi="Times New Roman" w:cs="Times New Roman"/>
                <w:iCs/>
                <w:color w:val="000000" w:themeColor="text1"/>
              </w:rPr>
              <w:t>Знание древнегреческого и/или латинского языка;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Pr="00580DC5">
              <w:rPr>
                <w:rFonts w:ascii="Times New Roman" w:hAnsi="Times New Roman" w:cs="Times New Roman"/>
                <w:iCs/>
                <w:color w:val="000000" w:themeColor="text1"/>
              </w:rPr>
              <w:t>навык чтения научной литератур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ы</w:t>
            </w:r>
            <w:r w:rsidRPr="00580DC5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на иностранных языках (прежде всего английский и немецкий); знакомство с археологическими и/или социологическими методами</w:t>
            </w:r>
          </w:p>
        </w:tc>
      </w:tr>
      <w:tr w:rsidR="004C56A1" w:rsidRPr="009D152B" w14:paraId="03FD99AE" w14:textId="77777777" w:rsidTr="00580DC5">
        <w:tc>
          <w:tcPr>
            <w:tcW w:w="4902" w:type="dxa"/>
          </w:tcPr>
          <w:p w14:paraId="2677C55D" w14:textId="2C451B2B" w:rsidR="004C56A1" w:rsidRPr="009D152B" w:rsidRDefault="004C56A1" w:rsidP="004C56A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6" w:type="dxa"/>
          </w:tcPr>
          <w:p w14:paraId="5BDB37EE" w14:textId="406B9B32" w:rsidR="004C56A1" w:rsidRPr="00580DC5" w:rsidRDefault="00580DC5" w:rsidP="004C56A1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580DC5">
              <w:rPr>
                <w:rFonts w:ascii="Times New Roman" w:hAnsi="Times New Roman" w:cs="Times New Roman"/>
                <w:iCs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3</w:t>
            </w:r>
            <w:r w:rsidRPr="00580DC5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сентября 2021 – 30 мая 2022</w:t>
            </w:r>
          </w:p>
        </w:tc>
      </w:tr>
      <w:tr w:rsidR="004C56A1" w:rsidRPr="009D152B" w14:paraId="71E87C93" w14:textId="77777777" w:rsidTr="00580DC5">
        <w:tc>
          <w:tcPr>
            <w:tcW w:w="4902" w:type="dxa"/>
          </w:tcPr>
          <w:p w14:paraId="14677A1E" w14:textId="2468164E" w:rsidR="004C56A1" w:rsidRPr="009D152B" w:rsidRDefault="004C56A1" w:rsidP="004C56A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876" w:type="dxa"/>
          </w:tcPr>
          <w:p w14:paraId="60C49DD9" w14:textId="05DF1262" w:rsidR="004C56A1" w:rsidRPr="00580DC5" w:rsidRDefault="00580DC5" w:rsidP="004C56A1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3 </w:t>
            </w:r>
          </w:p>
        </w:tc>
      </w:tr>
      <w:tr w:rsidR="004C56A1" w:rsidRPr="009D152B" w14:paraId="46B8FBE9" w14:textId="77777777" w:rsidTr="00580DC5">
        <w:tc>
          <w:tcPr>
            <w:tcW w:w="4902" w:type="dxa"/>
          </w:tcPr>
          <w:p w14:paraId="0E858938" w14:textId="49403675" w:rsidR="004C56A1" w:rsidRPr="009D152B" w:rsidRDefault="004C56A1" w:rsidP="004C56A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876" w:type="dxa"/>
          </w:tcPr>
          <w:p w14:paraId="33EDD960" w14:textId="1FF1341C" w:rsidR="004C56A1" w:rsidRPr="00580DC5" w:rsidRDefault="00580DC5" w:rsidP="004C56A1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580DC5">
              <w:rPr>
                <w:rFonts w:ascii="Times New Roman" w:hAnsi="Times New Roman" w:cs="Times New Roman"/>
                <w:iCs/>
                <w:color w:val="000000" w:themeColor="text1"/>
              </w:rPr>
              <w:t>4</w:t>
            </w:r>
          </w:p>
        </w:tc>
      </w:tr>
      <w:tr w:rsidR="004C56A1" w:rsidRPr="009D152B" w14:paraId="6B2E32C1" w14:textId="77777777" w:rsidTr="00580DC5">
        <w:tc>
          <w:tcPr>
            <w:tcW w:w="4902" w:type="dxa"/>
          </w:tcPr>
          <w:p w14:paraId="443F6004" w14:textId="32A42871" w:rsidR="004C56A1" w:rsidRPr="009D152B" w:rsidRDefault="004C56A1" w:rsidP="004C56A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876" w:type="dxa"/>
          </w:tcPr>
          <w:p w14:paraId="1161C218" w14:textId="62D06DAF" w:rsidR="00580DC5" w:rsidRPr="00580DC5" w:rsidRDefault="004C56A1" w:rsidP="00580DC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580DC5">
              <w:rPr>
                <w:rFonts w:ascii="Times New Roman" w:hAnsi="Times New Roman" w:cs="Times New Roman"/>
                <w:iCs/>
                <w:color w:val="000000" w:themeColor="text1"/>
              </w:rPr>
              <w:t>Экзамен</w:t>
            </w:r>
          </w:p>
          <w:p w14:paraId="4E534295" w14:textId="0368D03F" w:rsidR="004C56A1" w:rsidRPr="009D152B" w:rsidRDefault="004C56A1" w:rsidP="004C56A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4C56A1" w:rsidRPr="009D152B" w14:paraId="26C4FA95" w14:textId="77777777" w:rsidTr="00580DC5">
        <w:tc>
          <w:tcPr>
            <w:tcW w:w="4902" w:type="dxa"/>
          </w:tcPr>
          <w:p w14:paraId="6861C4AF" w14:textId="4FEF1E56" w:rsidR="004C56A1" w:rsidRPr="009D152B" w:rsidRDefault="004C56A1" w:rsidP="004C56A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876" w:type="dxa"/>
          </w:tcPr>
          <w:p w14:paraId="09C35C9F" w14:textId="79A3097E" w:rsidR="004C56A1" w:rsidRPr="00580DC5" w:rsidRDefault="00580DC5" w:rsidP="004C56A1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580DC5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Защита презентации и письменной работы с комментарием (изданием) </w:t>
            </w:r>
            <w:r w:rsidRPr="00580DC5">
              <w:rPr>
                <w:rFonts w:ascii="Times New Roman" w:hAnsi="Times New Roman" w:cs="Times New Roman"/>
                <w:iCs/>
                <w:color w:val="000000" w:themeColor="text1"/>
              </w:rPr>
              <w:lastRenderedPageBreak/>
              <w:t xml:space="preserve">позднеантичной надписи на занятии или студенческой конференции/подготовленная публикация и комментарием/изданием в профильный научный журнал </w:t>
            </w:r>
          </w:p>
        </w:tc>
      </w:tr>
      <w:tr w:rsidR="004C56A1" w:rsidRPr="009D152B" w14:paraId="384D585B" w14:textId="77777777" w:rsidTr="00580DC5">
        <w:tc>
          <w:tcPr>
            <w:tcW w:w="4902" w:type="dxa"/>
          </w:tcPr>
          <w:p w14:paraId="7548FE3D" w14:textId="7BD9A42A" w:rsidR="004C56A1" w:rsidRPr="009D152B" w:rsidRDefault="004C56A1" w:rsidP="004C5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Образовательные результаты проекта </w:t>
            </w:r>
          </w:p>
        </w:tc>
        <w:tc>
          <w:tcPr>
            <w:tcW w:w="876" w:type="dxa"/>
          </w:tcPr>
          <w:p w14:paraId="5F811A5D" w14:textId="77777777" w:rsidR="004C56A1" w:rsidRPr="00580DC5" w:rsidRDefault="00580DC5" w:rsidP="004C56A1">
            <w:pPr>
              <w:rPr>
                <w:rFonts w:ascii="Times New Roman" w:hAnsi="Times New Roman" w:cs="Times New Roman"/>
                <w:iCs/>
              </w:rPr>
            </w:pPr>
            <w:r w:rsidRPr="00580DC5">
              <w:rPr>
                <w:rFonts w:ascii="Times New Roman" w:hAnsi="Times New Roman" w:cs="Times New Roman"/>
                <w:iCs/>
              </w:rPr>
              <w:t>- понимание поздних и/или локально специфичных форм древнегреческого и/или латинского языка</w:t>
            </w:r>
          </w:p>
          <w:p w14:paraId="2E780B81" w14:textId="77777777" w:rsidR="00580DC5" w:rsidRPr="00580DC5" w:rsidRDefault="00580DC5" w:rsidP="004C56A1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580DC5">
              <w:rPr>
                <w:rFonts w:ascii="Times New Roman" w:hAnsi="Times New Roman" w:cs="Times New Roman"/>
                <w:iCs/>
                <w:color w:val="000000" w:themeColor="text1"/>
              </w:rPr>
              <w:t>- знакомство с видами (</w:t>
            </w:r>
            <w:proofErr w:type="spellStart"/>
            <w:r w:rsidRPr="00580DC5">
              <w:rPr>
                <w:rFonts w:ascii="Times New Roman" w:hAnsi="Times New Roman" w:cs="Times New Roman"/>
                <w:iCs/>
                <w:color w:val="000000" w:themeColor="text1"/>
              </w:rPr>
              <w:t>поздне</w:t>
            </w:r>
            <w:proofErr w:type="spellEnd"/>
            <w:r w:rsidRPr="00580DC5">
              <w:rPr>
                <w:rFonts w:ascii="Times New Roman" w:hAnsi="Times New Roman" w:cs="Times New Roman"/>
                <w:iCs/>
                <w:color w:val="000000" w:themeColor="text1"/>
              </w:rPr>
              <w:t>)античной эпиграфики</w:t>
            </w:r>
          </w:p>
          <w:p w14:paraId="468463F3" w14:textId="77777777" w:rsidR="00580DC5" w:rsidRPr="00580DC5" w:rsidRDefault="00580DC5" w:rsidP="004C56A1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580DC5">
              <w:rPr>
                <w:rFonts w:ascii="Times New Roman" w:hAnsi="Times New Roman" w:cs="Times New Roman"/>
                <w:iCs/>
                <w:color w:val="000000" w:themeColor="text1"/>
              </w:rPr>
              <w:t>- навыки расшифровки, издания и комментирования надписей</w:t>
            </w:r>
          </w:p>
          <w:p w14:paraId="3597FD92" w14:textId="5AF21AC9" w:rsidR="00580DC5" w:rsidRPr="002C1D20" w:rsidRDefault="00580DC5" w:rsidP="004C56A1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2C1D2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- навыки филологического, исторического, археологического, пространственно-визуального </w:t>
            </w:r>
            <w:r w:rsidR="00580946">
              <w:rPr>
                <w:rFonts w:ascii="Times New Roman" w:hAnsi="Times New Roman" w:cs="Times New Roman"/>
                <w:iCs/>
                <w:color w:val="000000" w:themeColor="text1"/>
              </w:rPr>
              <w:t>и социально-</w:t>
            </w:r>
            <w:proofErr w:type="spellStart"/>
            <w:r w:rsidR="00580946">
              <w:rPr>
                <w:rFonts w:ascii="Times New Roman" w:hAnsi="Times New Roman" w:cs="Times New Roman"/>
                <w:iCs/>
                <w:color w:val="000000" w:themeColor="text1"/>
              </w:rPr>
              <w:t>акторного</w:t>
            </w:r>
            <w:proofErr w:type="spellEnd"/>
            <w:r w:rsidR="00580946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Pr="002C1D2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анализа </w:t>
            </w:r>
            <w:r w:rsidR="002C1D20" w:rsidRPr="002C1D20">
              <w:rPr>
                <w:rFonts w:ascii="Times New Roman" w:hAnsi="Times New Roman" w:cs="Times New Roman"/>
                <w:iCs/>
                <w:color w:val="000000" w:themeColor="text1"/>
              </w:rPr>
              <w:t>(позднеантичных) артефактов</w:t>
            </w:r>
          </w:p>
          <w:p w14:paraId="507B1918" w14:textId="77777777" w:rsidR="002C1D20" w:rsidRDefault="002C1D20" w:rsidP="002C1D20">
            <w:pPr>
              <w:rPr>
                <w:rFonts w:ascii="Times New Roman" w:hAnsi="Times New Roman" w:cs="Times New Roman"/>
              </w:rPr>
            </w:pPr>
            <w:r w:rsidRPr="002C1D20">
              <w:rPr>
                <w:rFonts w:ascii="Times New Roman" w:hAnsi="Times New Roman" w:cs="Times New Roman"/>
                <w:iCs/>
              </w:rPr>
              <w:t>-</w:t>
            </w:r>
            <w:r w:rsidRPr="002C1D20">
              <w:rPr>
                <w:rFonts w:ascii="Times New Roman" w:hAnsi="Times New Roman" w:cs="Times New Roman"/>
              </w:rPr>
              <w:t xml:space="preserve"> знакомство с историей, географией, религиями </w:t>
            </w:r>
            <w:proofErr w:type="spellStart"/>
            <w:r w:rsidRPr="002C1D20">
              <w:rPr>
                <w:rFonts w:ascii="Times New Roman" w:hAnsi="Times New Roman" w:cs="Times New Roman"/>
              </w:rPr>
              <w:t>позднеримской</w:t>
            </w:r>
            <w:proofErr w:type="spellEnd"/>
            <w:r w:rsidRPr="002C1D20">
              <w:rPr>
                <w:rFonts w:ascii="Times New Roman" w:hAnsi="Times New Roman" w:cs="Times New Roman"/>
              </w:rPr>
              <w:t xml:space="preserve"> империи/ранней Византии</w:t>
            </w:r>
          </w:p>
          <w:p w14:paraId="0C4E70E2" w14:textId="7540A53C" w:rsidR="002C1D20" w:rsidRPr="002C1D20" w:rsidRDefault="002C1D20" w:rsidP="002C1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навыки чтения, критического анализа и реферирования научной литературы на иностранных языках</w:t>
            </w:r>
          </w:p>
        </w:tc>
      </w:tr>
      <w:tr w:rsidR="004C56A1" w:rsidRPr="009D152B" w14:paraId="3AE0C6F1" w14:textId="77777777" w:rsidTr="00580DC5">
        <w:tc>
          <w:tcPr>
            <w:tcW w:w="4902" w:type="dxa"/>
          </w:tcPr>
          <w:p w14:paraId="42D07D64" w14:textId="6BE17E6E" w:rsidR="004C56A1" w:rsidRPr="009D152B" w:rsidRDefault="004C56A1" w:rsidP="004C56A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876" w:type="dxa"/>
          </w:tcPr>
          <w:p w14:paraId="53673ECB" w14:textId="3FD10344" w:rsidR="004C56A1" w:rsidRPr="002C1D20" w:rsidRDefault="002C1D20" w:rsidP="004C56A1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2C1D20">
              <w:rPr>
                <w:rFonts w:ascii="Times New Roman" w:hAnsi="Times New Roman" w:cs="Times New Roman"/>
                <w:iCs/>
                <w:color w:val="000000" w:themeColor="text1"/>
              </w:rPr>
              <w:t>Активность на занятиях 50%, подготовленный комментарий/издание 50%</w:t>
            </w:r>
          </w:p>
        </w:tc>
      </w:tr>
      <w:tr w:rsidR="004C56A1" w:rsidRPr="009D152B" w14:paraId="301B92D0" w14:textId="77777777" w:rsidTr="00580DC5">
        <w:tc>
          <w:tcPr>
            <w:tcW w:w="4902" w:type="dxa"/>
          </w:tcPr>
          <w:p w14:paraId="105D9F0C" w14:textId="32ADFBD0" w:rsidR="004C56A1" w:rsidRPr="009D152B" w:rsidRDefault="004C56A1" w:rsidP="004C56A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876" w:type="dxa"/>
          </w:tcPr>
          <w:p w14:paraId="72AB48FA" w14:textId="032020A1" w:rsidR="004C56A1" w:rsidRPr="002C1D20" w:rsidRDefault="004C56A1" w:rsidP="004C56A1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2C1D20">
              <w:rPr>
                <w:rFonts w:ascii="Times New Roman" w:hAnsi="Times New Roman" w:cs="Times New Roman"/>
                <w:iCs/>
                <w:color w:val="000000" w:themeColor="text1"/>
              </w:rPr>
              <w:t>Да</w:t>
            </w:r>
          </w:p>
        </w:tc>
      </w:tr>
      <w:tr w:rsidR="004C56A1" w:rsidRPr="009D152B" w14:paraId="14260A8B" w14:textId="77777777" w:rsidTr="00580DC5">
        <w:tc>
          <w:tcPr>
            <w:tcW w:w="4902" w:type="dxa"/>
          </w:tcPr>
          <w:p w14:paraId="7020932B" w14:textId="56DDD067" w:rsidR="004C56A1" w:rsidRPr="009D152B" w:rsidRDefault="004C56A1" w:rsidP="004C56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876" w:type="dxa"/>
          </w:tcPr>
          <w:p w14:paraId="578D2807" w14:textId="7B38EF01" w:rsidR="002C1D20" w:rsidRPr="002C1D20" w:rsidRDefault="002C1D20" w:rsidP="002C1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«</w:t>
            </w:r>
            <w:r w:rsidRPr="006A7E1B">
              <w:rPr>
                <w:rFonts w:ascii="Times New Roman" w:hAnsi="Times New Roman" w:cs="Times New Roman"/>
                <w:iCs/>
                <w:color w:val="000000" w:themeColor="text1"/>
              </w:rPr>
              <w:t>Античность</w:t>
            </w:r>
            <w:r w:rsidRPr="002C1D20">
              <w:rPr>
                <w:rFonts w:ascii="Times New Roman" w:hAnsi="Times New Roman" w:cs="Times New Roman"/>
                <w:i/>
                <w:color w:val="000000" w:themeColor="text1"/>
              </w:rPr>
              <w:t>», «</w:t>
            </w:r>
            <w:r w:rsidRPr="002C1D20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Античная и восточная археология», «Христианский восток», «История», «Медиевистика», «Филология»</w:t>
            </w:r>
            <w:r w:rsidR="006A7E1B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 (в том числе студенты кампус</w:t>
            </w:r>
            <w:r w:rsidR="000733A2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ов</w:t>
            </w:r>
            <w:r w:rsidR="006A7E1B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 в Санкт-Петербурге</w:t>
            </w:r>
            <w:r w:rsidR="000733A2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, Нижнем Новгороде и Перми</w:t>
            </w:r>
            <w:r w:rsidR="006A7E1B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 через </w:t>
            </w:r>
            <w:proofErr w:type="spellStart"/>
            <w:r w:rsidR="006A7E1B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дистант</w:t>
            </w:r>
            <w:proofErr w:type="spellEnd"/>
            <w:r w:rsidR="006A7E1B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)</w:t>
            </w:r>
          </w:p>
          <w:p w14:paraId="2CBAC50B" w14:textId="5D4567A3" w:rsidR="004C56A1" w:rsidRPr="009D152B" w:rsidRDefault="004C56A1" w:rsidP="004C56A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4C56A1" w:rsidRPr="009D152B" w14:paraId="4B6A6EBF" w14:textId="77777777" w:rsidTr="00580DC5">
        <w:tc>
          <w:tcPr>
            <w:tcW w:w="4902" w:type="dxa"/>
          </w:tcPr>
          <w:p w14:paraId="126F3E48" w14:textId="77777777" w:rsidR="004C56A1" w:rsidRPr="009D152B" w:rsidRDefault="004C56A1" w:rsidP="004C56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876" w:type="dxa"/>
          </w:tcPr>
          <w:p w14:paraId="50B50415" w14:textId="25F31746" w:rsidR="004C56A1" w:rsidRPr="006A7E1B" w:rsidRDefault="006A7E1B" w:rsidP="004C56A1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A7E1B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Аудитории ИКВИА + </w:t>
            </w:r>
            <w:proofErr w:type="spellStart"/>
            <w:r w:rsidRPr="006A7E1B">
              <w:rPr>
                <w:rFonts w:ascii="Times New Roman" w:hAnsi="Times New Roman" w:cs="Times New Roman"/>
                <w:iCs/>
                <w:color w:val="000000" w:themeColor="text1"/>
              </w:rPr>
              <w:t>дистант</w:t>
            </w:r>
            <w:proofErr w:type="spellEnd"/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32C8B"/>
    <w:rsid w:val="00054118"/>
    <w:rsid w:val="000733A2"/>
    <w:rsid w:val="00097D02"/>
    <w:rsid w:val="000A439E"/>
    <w:rsid w:val="001B0C26"/>
    <w:rsid w:val="001D79C2"/>
    <w:rsid w:val="00231EA4"/>
    <w:rsid w:val="0024200C"/>
    <w:rsid w:val="00295F80"/>
    <w:rsid w:val="002C1D20"/>
    <w:rsid w:val="002D44A4"/>
    <w:rsid w:val="002D4B0B"/>
    <w:rsid w:val="003D53CE"/>
    <w:rsid w:val="003E3254"/>
    <w:rsid w:val="00400C0B"/>
    <w:rsid w:val="00464C37"/>
    <w:rsid w:val="004678F7"/>
    <w:rsid w:val="004C1D36"/>
    <w:rsid w:val="004C56A1"/>
    <w:rsid w:val="004E11DE"/>
    <w:rsid w:val="004E12FA"/>
    <w:rsid w:val="004E3F32"/>
    <w:rsid w:val="00580946"/>
    <w:rsid w:val="00580DC5"/>
    <w:rsid w:val="005A6059"/>
    <w:rsid w:val="005D40D2"/>
    <w:rsid w:val="005E13DA"/>
    <w:rsid w:val="005E3B03"/>
    <w:rsid w:val="00611FDD"/>
    <w:rsid w:val="00691CF6"/>
    <w:rsid w:val="006A7E1B"/>
    <w:rsid w:val="006E5DCE"/>
    <w:rsid w:val="00772F69"/>
    <w:rsid w:val="007B083E"/>
    <w:rsid w:val="0082311B"/>
    <w:rsid w:val="00834E3D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B47552"/>
    <w:rsid w:val="00BF63C9"/>
    <w:rsid w:val="00C86CA2"/>
    <w:rsid w:val="00D448DA"/>
    <w:rsid w:val="00D50690"/>
    <w:rsid w:val="00D66022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04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62D64-B6CA-4E99-B348-50402C19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5</cp:revision>
  <cp:lastPrinted>2021-08-02T13:40:00Z</cp:lastPrinted>
  <dcterms:created xsi:type="dcterms:W3CDTF">2021-08-02T13:40:00Z</dcterms:created>
  <dcterms:modified xsi:type="dcterms:W3CDTF">2021-08-04T04:52:00Z</dcterms:modified>
</cp:coreProperties>
</file>