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7"/>
        <w:gridCol w:w="6782"/>
      </w:tblGrid>
      <w:tr w:rsidR="00A47807" w:rsidRPr="009D152B" w14:paraId="06A0CA58" w14:textId="77777777" w:rsidTr="00B679AD">
        <w:tc>
          <w:tcPr>
            <w:tcW w:w="2547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792" w:type="dxa"/>
          </w:tcPr>
          <w:p w14:paraId="0B9C4F74" w14:textId="0ABEEFB0" w:rsidR="00A47807" w:rsidRPr="009E2FA7" w:rsidRDefault="006415A0" w:rsidP="00B97D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B679AD">
        <w:tc>
          <w:tcPr>
            <w:tcW w:w="2547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792" w:type="dxa"/>
          </w:tcPr>
          <w:p w14:paraId="6A643A69" w14:textId="0A594949" w:rsidR="00A47807" w:rsidRPr="002A1406" w:rsidRDefault="00DE6249" w:rsidP="000A0BC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1406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 xml:space="preserve">Цифровая трансформация компаний энергетических и сырьевых </w:t>
            </w:r>
            <w:r w:rsidR="00677FBD" w:rsidRPr="002A1406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секторов мировой и национальной экономик</w:t>
            </w:r>
            <w:r w:rsidRPr="002A1406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 xml:space="preserve"> и ее влияние на управленческие процессы</w:t>
            </w:r>
          </w:p>
        </w:tc>
      </w:tr>
      <w:tr w:rsidR="00C800C9" w:rsidRPr="009D152B" w14:paraId="257A433B" w14:textId="77777777" w:rsidTr="00B679AD">
        <w:tc>
          <w:tcPr>
            <w:tcW w:w="2547" w:type="dxa"/>
          </w:tcPr>
          <w:p w14:paraId="0583032E" w14:textId="77777777" w:rsidR="00C800C9" w:rsidRPr="009D152B" w:rsidRDefault="00C800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792" w:type="dxa"/>
          </w:tcPr>
          <w:p w14:paraId="0E1DBA21" w14:textId="6FB9918D" w:rsidR="00C800C9" w:rsidRPr="00BF63C9" w:rsidRDefault="00C800C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мировой экономики</w:t>
            </w:r>
          </w:p>
        </w:tc>
      </w:tr>
      <w:tr w:rsidR="00C800C9" w:rsidRPr="009D152B" w14:paraId="5DC778C2" w14:textId="77777777" w:rsidTr="00B679AD">
        <w:tc>
          <w:tcPr>
            <w:tcW w:w="2547" w:type="dxa"/>
          </w:tcPr>
          <w:p w14:paraId="5E71ED99" w14:textId="77777777" w:rsidR="00C800C9" w:rsidRPr="009D152B" w:rsidRDefault="00C800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792" w:type="dxa"/>
          </w:tcPr>
          <w:p w14:paraId="53B4E524" w14:textId="3D11CAFB" w:rsidR="00C800C9" w:rsidRPr="009D152B" w:rsidRDefault="00C800C9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Уланов В.Л.</w:t>
            </w:r>
          </w:p>
        </w:tc>
      </w:tr>
      <w:tr w:rsidR="00C800C9" w:rsidRPr="009D152B" w14:paraId="630356E2" w14:textId="77777777" w:rsidTr="00B679AD">
        <w:tc>
          <w:tcPr>
            <w:tcW w:w="2547" w:type="dxa"/>
          </w:tcPr>
          <w:p w14:paraId="105192E3" w14:textId="7D4825AF" w:rsidR="00C800C9" w:rsidRPr="009D152B" w:rsidRDefault="00C800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6792" w:type="dxa"/>
          </w:tcPr>
          <w:p w14:paraId="247CCE4E" w14:textId="1C95A8DA" w:rsidR="00C800C9" w:rsidRPr="00BF63C9" w:rsidRDefault="00C800C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мировой экономики</w:t>
            </w:r>
          </w:p>
        </w:tc>
      </w:tr>
      <w:tr w:rsidR="00C800C9" w:rsidRPr="009D152B" w14:paraId="03E3786D" w14:textId="77777777" w:rsidTr="00B679AD">
        <w:tc>
          <w:tcPr>
            <w:tcW w:w="2547" w:type="dxa"/>
          </w:tcPr>
          <w:p w14:paraId="77318017" w14:textId="28C3646A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6792" w:type="dxa"/>
          </w:tcPr>
          <w:p w14:paraId="198DCDC6" w14:textId="23EFF035" w:rsidR="00677FBD" w:rsidRDefault="0097356B" w:rsidP="00677FBD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bookmarkStart w:id="0" w:name="_GoBack"/>
            <w:bookmarkEnd w:id="0"/>
            <w:r w:rsidRPr="00677FBD">
              <w:rPr>
                <w:szCs w:val="24"/>
              </w:rPr>
              <w:t xml:space="preserve">Пандемия разделила мир на «до» и «после» по многим аспектам. Одним из главных следствий для бизнеса стало ускорение цифровой трансформации. Трансформация компаний путем пересмотра бизнес-стратегии, моделей, операций, продуктов, маркетингового подхода, целей и т. д. </w:t>
            </w:r>
            <w:r w:rsidR="002A1406">
              <w:rPr>
                <w:szCs w:val="24"/>
              </w:rPr>
              <w:t>п</w:t>
            </w:r>
            <w:r w:rsidRPr="00677FBD">
              <w:rPr>
                <w:szCs w:val="24"/>
              </w:rPr>
              <w:t>роисходит с использованием цифровых технологий. Если раньше в структуре компаний были выделенные цифровые подразделения, то сейчас управленец должен иметь развитые цифровые навыки и компетенции. Необходимо структурировать информацию по основам цифровой экономики, возможности применения цифровых технологий, подходы к финансированию цифровых проектов и сформировать видение цифровой трансформации энергосырьевой компании.</w:t>
            </w:r>
            <w:r w:rsidR="00677FBD" w:rsidRPr="00373D5F">
              <w:rPr>
                <w:szCs w:val="24"/>
              </w:rPr>
              <w:t xml:space="preserve"> </w:t>
            </w:r>
          </w:p>
          <w:p w14:paraId="19BF0382" w14:textId="701BE836" w:rsidR="009151B0" w:rsidRPr="00503892" w:rsidRDefault="00677FBD" w:rsidP="00677FBD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373D5F">
              <w:rPr>
                <w:szCs w:val="24"/>
              </w:rPr>
              <w:t xml:space="preserve">Подготовка обзора литературы (одно из условий выполнения начального этапа проекта) показывает возможности и готовность студента к осуществлению работ по теме. После анализа должны быть сформулированы основные вопросы </w:t>
            </w:r>
            <w:r>
              <w:rPr>
                <w:szCs w:val="24"/>
              </w:rPr>
              <w:t>проектной работы</w:t>
            </w:r>
            <w:r w:rsidRPr="00373D5F">
              <w:rPr>
                <w:szCs w:val="24"/>
              </w:rPr>
              <w:t xml:space="preserve">. На этой стадии для каждого участника </w:t>
            </w:r>
            <w:proofErr w:type="gramStart"/>
            <w:r w:rsidRPr="00373D5F">
              <w:rPr>
                <w:szCs w:val="24"/>
              </w:rPr>
              <w:t>проекта  конкретизируется</w:t>
            </w:r>
            <w:proofErr w:type="gramEnd"/>
            <w:r w:rsidRPr="00373D5F">
              <w:rPr>
                <w:szCs w:val="24"/>
              </w:rPr>
              <w:t xml:space="preserve"> (сужается) область дальнейшей работы.</w:t>
            </w:r>
          </w:p>
          <w:p w14:paraId="2B72D739" w14:textId="1674CBE6" w:rsidR="00663312" w:rsidRPr="00503892" w:rsidRDefault="00663312" w:rsidP="002C5C5E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503892">
              <w:rPr>
                <w:szCs w:val="24"/>
              </w:rPr>
              <w:t>В дальнейшем студентом разрабатывается отдельные (по согласованному вы</w:t>
            </w:r>
            <w:r w:rsidR="00EE58BF">
              <w:rPr>
                <w:szCs w:val="24"/>
              </w:rPr>
              <w:t>бору) вопросы проекта</w:t>
            </w:r>
            <w:r w:rsidR="009151B0">
              <w:rPr>
                <w:szCs w:val="24"/>
              </w:rPr>
              <w:t>.</w:t>
            </w:r>
            <w:r w:rsidR="00EE58BF">
              <w:rPr>
                <w:szCs w:val="24"/>
              </w:rPr>
              <w:t xml:space="preserve"> </w:t>
            </w:r>
          </w:p>
          <w:p w14:paraId="6FB776DA" w14:textId="77777777" w:rsidR="00663312" w:rsidRDefault="00663312" w:rsidP="002C5C5E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373D5F">
              <w:rPr>
                <w:szCs w:val="24"/>
              </w:rPr>
              <w:t xml:space="preserve">Обмен материалами между участниками (ответственными за </w:t>
            </w:r>
            <w:r>
              <w:rPr>
                <w:szCs w:val="24"/>
              </w:rPr>
              <w:t>отдельные разделы проекта</w:t>
            </w:r>
            <w:r w:rsidRPr="00373D5F">
              <w:rPr>
                <w:szCs w:val="24"/>
              </w:rPr>
              <w:t>), рассылка материалов «по вееру» всем участникам, доработка по представленным участниками замечаниям, проверка на согласованность</w:t>
            </w:r>
            <w:r w:rsidRPr="00B63C18">
              <w:rPr>
                <w:szCs w:val="24"/>
              </w:rPr>
              <w:t xml:space="preserve"> после устране</w:t>
            </w:r>
            <w:r>
              <w:rPr>
                <w:szCs w:val="24"/>
              </w:rPr>
              <w:t>ния противоречий,</w:t>
            </w:r>
            <w:r w:rsidRPr="00B63C18">
              <w:rPr>
                <w:szCs w:val="24"/>
              </w:rPr>
              <w:t xml:space="preserve"> совместное обсуждение по</w:t>
            </w:r>
            <w:r>
              <w:rPr>
                <w:szCs w:val="24"/>
              </w:rPr>
              <w:t>сле устранения неточностей являются необходимыми составными частями деятельности группы</w:t>
            </w:r>
            <w:r w:rsidRPr="00B63C18">
              <w:rPr>
                <w:szCs w:val="24"/>
              </w:rPr>
              <w:t xml:space="preserve"> </w:t>
            </w:r>
            <w:r>
              <w:rPr>
                <w:szCs w:val="24"/>
              </w:rPr>
              <w:t>на всем протяжении выполнения</w:t>
            </w:r>
            <w:r w:rsidRPr="00B63C18">
              <w:rPr>
                <w:szCs w:val="24"/>
              </w:rPr>
              <w:t xml:space="preserve"> проекта.</w:t>
            </w:r>
          </w:p>
          <w:p w14:paraId="6C577E88" w14:textId="20A10D6D" w:rsidR="00663312" w:rsidRDefault="00663312" w:rsidP="002C5C5E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Индивидуальный план участника в рамках проекта, стадии подготовки материалов и схема оценки за проект обсуждаются в первый месяц работы.</w:t>
            </w:r>
          </w:p>
          <w:p w14:paraId="410BFC86" w14:textId="5D8CCA17" w:rsidR="00C800C9" w:rsidRPr="00EE58BF" w:rsidRDefault="00C800C9" w:rsidP="002C5C5E">
            <w:pPr>
              <w:ind w:left="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00C9" w:rsidRPr="009D152B" w14:paraId="7C9CC284" w14:textId="77777777" w:rsidTr="00B679AD">
        <w:tc>
          <w:tcPr>
            <w:tcW w:w="2547" w:type="dxa"/>
          </w:tcPr>
          <w:p w14:paraId="488F959C" w14:textId="6AF01058" w:rsidR="00C800C9" w:rsidRPr="00BF63C9" w:rsidRDefault="00C800C9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792" w:type="dxa"/>
          </w:tcPr>
          <w:p w14:paraId="476B5B5C" w14:textId="42EF6773" w:rsidR="00C800C9" w:rsidRPr="00EE58BF" w:rsidRDefault="00F422BA" w:rsidP="006C3AFC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Продемонстрировать </w:t>
            </w:r>
            <w:r w:rsidR="00677FBD" w:rsidRPr="00677FBD">
              <w:rPr>
                <w:szCs w:val="24"/>
              </w:rPr>
              <w:t>возможности цифровых технологий</w:t>
            </w:r>
            <w:r w:rsidR="00677FBD">
              <w:rPr>
                <w:szCs w:val="24"/>
              </w:rPr>
              <w:t xml:space="preserve"> применительно к компаниям</w:t>
            </w:r>
            <w:r w:rsidR="00677FBD" w:rsidRPr="002A1406">
              <w:rPr>
                <w:szCs w:val="24"/>
              </w:rPr>
              <w:t xml:space="preserve"> энергетических и сырьевых секторов</w:t>
            </w:r>
            <w:r w:rsidR="00677FBD" w:rsidRPr="00677FBD">
              <w:rPr>
                <w:szCs w:val="24"/>
              </w:rPr>
              <w:t xml:space="preserve">, </w:t>
            </w:r>
            <w:r w:rsidR="00677FBD">
              <w:rPr>
                <w:szCs w:val="24"/>
              </w:rPr>
              <w:t xml:space="preserve">обосновать факторы </w:t>
            </w:r>
            <w:r w:rsidR="00677FBD" w:rsidRPr="002A1406">
              <w:rPr>
                <w:szCs w:val="24"/>
              </w:rPr>
              <w:t xml:space="preserve">влияния </w:t>
            </w:r>
            <w:r w:rsidR="00677FBD" w:rsidRPr="00677FBD">
              <w:rPr>
                <w:szCs w:val="24"/>
              </w:rPr>
              <w:t>цифровых технологий</w:t>
            </w:r>
            <w:r w:rsidR="00677FBD" w:rsidRPr="002A1406">
              <w:rPr>
                <w:szCs w:val="24"/>
              </w:rPr>
              <w:t xml:space="preserve"> на управленческие процессы</w:t>
            </w:r>
            <w:r w:rsidR="00677FBD" w:rsidRPr="00677FBD">
              <w:rPr>
                <w:szCs w:val="24"/>
              </w:rPr>
              <w:t xml:space="preserve"> </w:t>
            </w:r>
            <w:r w:rsidR="00677FBD">
              <w:rPr>
                <w:szCs w:val="24"/>
              </w:rPr>
              <w:t xml:space="preserve">компаний </w:t>
            </w:r>
            <w:r w:rsidR="00677FBD" w:rsidRPr="00677FBD">
              <w:rPr>
                <w:szCs w:val="24"/>
              </w:rPr>
              <w:t xml:space="preserve">и сформировать </w:t>
            </w:r>
            <w:r w:rsidR="00677FBD" w:rsidRPr="00677FBD">
              <w:rPr>
                <w:szCs w:val="24"/>
              </w:rPr>
              <w:lastRenderedPageBreak/>
              <w:t>видение цифровой трансформации компании</w:t>
            </w:r>
            <w:r>
              <w:rPr>
                <w:szCs w:val="24"/>
              </w:rPr>
              <w:t>.</w:t>
            </w:r>
            <w:r w:rsidR="00663312" w:rsidRPr="009151B0">
              <w:rPr>
                <w:szCs w:val="24"/>
              </w:rPr>
              <w:t xml:space="preserve"> </w:t>
            </w:r>
            <w:r>
              <w:rPr>
                <w:szCs w:val="24"/>
              </w:rPr>
              <w:t>П</w:t>
            </w:r>
            <w:r w:rsidR="00663312" w:rsidRPr="009151B0">
              <w:rPr>
                <w:szCs w:val="24"/>
              </w:rPr>
              <w:t>одготовить</w:t>
            </w:r>
            <w:r w:rsidR="00AE0148" w:rsidRPr="009151B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структурированный </w:t>
            </w:r>
            <w:r w:rsidR="006C3AFC" w:rsidRPr="009151B0">
              <w:rPr>
                <w:szCs w:val="24"/>
              </w:rPr>
              <w:t>текст с иллюстрациями</w:t>
            </w:r>
            <w:r w:rsidR="00EE58BF" w:rsidRPr="009151B0">
              <w:rPr>
                <w:szCs w:val="24"/>
              </w:rPr>
              <w:t xml:space="preserve"> и вопросами для самопроверки</w:t>
            </w:r>
            <w:r w:rsidR="006C3AFC">
              <w:rPr>
                <w:szCs w:val="24"/>
              </w:rPr>
              <w:t>.</w:t>
            </w:r>
            <w:r w:rsidR="00AE0148" w:rsidRPr="00EE58BF">
              <w:rPr>
                <w:szCs w:val="24"/>
              </w:rPr>
              <w:t xml:space="preserve">  </w:t>
            </w:r>
          </w:p>
        </w:tc>
      </w:tr>
      <w:tr w:rsidR="00C800C9" w:rsidRPr="009D152B" w14:paraId="7971A180" w14:textId="77777777" w:rsidTr="00B679AD">
        <w:tc>
          <w:tcPr>
            <w:tcW w:w="2547" w:type="dxa"/>
          </w:tcPr>
          <w:p w14:paraId="010F560F" w14:textId="5EF74910" w:rsidR="00C800C9" w:rsidRPr="00BF63C9" w:rsidRDefault="00C800C9" w:rsidP="006C3AF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требования к результату</w:t>
            </w:r>
          </w:p>
        </w:tc>
        <w:tc>
          <w:tcPr>
            <w:tcW w:w="6792" w:type="dxa"/>
          </w:tcPr>
          <w:p w14:paraId="44653366" w14:textId="4A2A6583" w:rsidR="00C800C9" w:rsidRPr="00EE58BF" w:rsidRDefault="00F422BA" w:rsidP="00EE58BF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Структурированный </w:t>
            </w:r>
            <w:r w:rsidRPr="009151B0">
              <w:rPr>
                <w:szCs w:val="24"/>
              </w:rPr>
              <w:t>текст</w:t>
            </w:r>
            <w:r w:rsidR="00B555A9" w:rsidRPr="00EE58BF">
              <w:rPr>
                <w:szCs w:val="24"/>
              </w:rPr>
              <w:t xml:space="preserve"> </w:t>
            </w:r>
            <w:r w:rsidR="00677FBD">
              <w:rPr>
                <w:szCs w:val="24"/>
              </w:rPr>
              <w:t>по</w:t>
            </w:r>
            <w:r w:rsidR="00677FBD" w:rsidRPr="00677FBD">
              <w:rPr>
                <w:szCs w:val="24"/>
              </w:rPr>
              <w:t xml:space="preserve"> применени</w:t>
            </w:r>
            <w:r w:rsidR="00677FBD">
              <w:rPr>
                <w:szCs w:val="24"/>
              </w:rPr>
              <w:t>ю</w:t>
            </w:r>
            <w:r w:rsidR="00677FBD" w:rsidRPr="00677FBD">
              <w:rPr>
                <w:szCs w:val="24"/>
              </w:rPr>
              <w:t xml:space="preserve"> цифровых технологий</w:t>
            </w:r>
            <w:r w:rsidR="00677FBD">
              <w:rPr>
                <w:szCs w:val="24"/>
              </w:rPr>
              <w:t xml:space="preserve"> применительно к компаниям</w:t>
            </w:r>
            <w:r w:rsidR="00677FBD" w:rsidRPr="006B4A4D">
              <w:rPr>
                <w:szCs w:val="24"/>
              </w:rPr>
              <w:t xml:space="preserve"> энергетических и сырьевых секторов и</w:t>
            </w:r>
            <w:r w:rsidR="00677FBD" w:rsidRPr="00677FBD">
              <w:rPr>
                <w:szCs w:val="24"/>
              </w:rPr>
              <w:t xml:space="preserve"> </w:t>
            </w:r>
            <w:r w:rsidR="00677FBD">
              <w:rPr>
                <w:szCs w:val="24"/>
              </w:rPr>
              <w:t xml:space="preserve">обоснованию факторов </w:t>
            </w:r>
            <w:r w:rsidR="00677FBD" w:rsidRPr="006B4A4D">
              <w:rPr>
                <w:szCs w:val="24"/>
              </w:rPr>
              <w:t xml:space="preserve">влияния </w:t>
            </w:r>
            <w:r w:rsidR="00677FBD" w:rsidRPr="00677FBD">
              <w:rPr>
                <w:szCs w:val="24"/>
              </w:rPr>
              <w:t>цифровых технологий</w:t>
            </w:r>
            <w:r w:rsidR="00677FBD" w:rsidRPr="006B4A4D">
              <w:rPr>
                <w:szCs w:val="24"/>
              </w:rPr>
              <w:t xml:space="preserve"> на управленческие процессы</w:t>
            </w:r>
            <w:r w:rsidR="00677FBD" w:rsidRPr="00677FBD">
              <w:rPr>
                <w:szCs w:val="24"/>
              </w:rPr>
              <w:t xml:space="preserve"> </w:t>
            </w:r>
            <w:r w:rsidR="00677FBD">
              <w:rPr>
                <w:szCs w:val="24"/>
              </w:rPr>
              <w:t>компаний</w:t>
            </w:r>
            <w:r w:rsidR="00F047E3" w:rsidRPr="00EE58BF">
              <w:rPr>
                <w:szCs w:val="24"/>
              </w:rPr>
              <w:t>.</w:t>
            </w:r>
          </w:p>
        </w:tc>
      </w:tr>
      <w:tr w:rsidR="00C800C9" w:rsidRPr="009D152B" w14:paraId="4203FB8C" w14:textId="77777777" w:rsidTr="00B679AD">
        <w:tc>
          <w:tcPr>
            <w:tcW w:w="2547" w:type="dxa"/>
          </w:tcPr>
          <w:p w14:paraId="6F0554A2" w14:textId="49D97189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6792" w:type="dxa"/>
          </w:tcPr>
          <w:p w14:paraId="0298491E" w14:textId="2D4D5093" w:rsidR="00C800C9" w:rsidRPr="00EE58BF" w:rsidRDefault="006078E6" w:rsidP="00EE58BF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EE58BF">
              <w:rPr>
                <w:szCs w:val="24"/>
              </w:rPr>
              <w:t>Интерес к теме.</w:t>
            </w:r>
            <w:r w:rsidR="00AE0148" w:rsidRPr="00EE58BF">
              <w:rPr>
                <w:szCs w:val="24"/>
              </w:rPr>
              <w:t xml:space="preserve"> Умение работать с большими объемами текстового материала и излагать </w:t>
            </w:r>
            <w:r w:rsidR="00663312" w:rsidRPr="00EE58BF">
              <w:rPr>
                <w:szCs w:val="24"/>
              </w:rPr>
              <w:t xml:space="preserve">его </w:t>
            </w:r>
            <w:r w:rsidR="00AE0148" w:rsidRPr="00EE58BF">
              <w:rPr>
                <w:szCs w:val="24"/>
              </w:rPr>
              <w:t>системно</w:t>
            </w:r>
            <w:r w:rsidR="00F422BA">
              <w:rPr>
                <w:szCs w:val="24"/>
              </w:rPr>
              <w:t xml:space="preserve"> и структурированно.</w:t>
            </w:r>
            <w:r w:rsidRPr="00EE58BF">
              <w:rPr>
                <w:szCs w:val="24"/>
              </w:rPr>
              <w:t xml:space="preserve"> </w:t>
            </w:r>
            <w:r w:rsidR="00663312" w:rsidRPr="00EE58BF">
              <w:rPr>
                <w:szCs w:val="24"/>
              </w:rPr>
              <w:t xml:space="preserve">Индивидуальный план </w:t>
            </w:r>
            <w:r w:rsidR="009B4D2F" w:rsidRPr="00EE58BF">
              <w:rPr>
                <w:szCs w:val="24"/>
              </w:rPr>
              <w:t>уточняются</w:t>
            </w:r>
            <w:r w:rsidR="004D6B06" w:rsidRPr="00EE58BF">
              <w:rPr>
                <w:szCs w:val="24"/>
              </w:rPr>
              <w:t xml:space="preserve"> применительно к конкретному участнику </w:t>
            </w:r>
            <w:r w:rsidR="00411B57" w:rsidRPr="00EE58BF">
              <w:rPr>
                <w:szCs w:val="24"/>
              </w:rPr>
              <w:t>на начальной стадии</w:t>
            </w:r>
            <w:r w:rsidR="00F047E3" w:rsidRPr="00EE58BF">
              <w:rPr>
                <w:szCs w:val="24"/>
              </w:rPr>
              <w:t>.</w:t>
            </w:r>
          </w:p>
          <w:p w14:paraId="3A8CAE35" w14:textId="73BA90F1" w:rsidR="0002220D" w:rsidRPr="00EE58BF" w:rsidRDefault="0002220D" w:rsidP="00EE58BF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EE58BF">
              <w:rPr>
                <w:szCs w:val="24"/>
              </w:rPr>
              <w:t xml:space="preserve"> </w:t>
            </w:r>
          </w:p>
        </w:tc>
      </w:tr>
      <w:tr w:rsidR="00C800C9" w:rsidRPr="009D152B" w14:paraId="1B36512B" w14:textId="77777777" w:rsidTr="00B679AD">
        <w:tc>
          <w:tcPr>
            <w:tcW w:w="2547" w:type="dxa"/>
          </w:tcPr>
          <w:p w14:paraId="0F65BDCC" w14:textId="49C07F5C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792" w:type="dxa"/>
          </w:tcPr>
          <w:p w14:paraId="4D2EE5E5" w14:textId="2FCE0565" w:rsidR="00C800C9" w:rsidRPr="00EE58BF" w:rsidRDefault="00677FBD" w:rsidP="00EE58BF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8F664C" w:rsidRPr="00EE58BF">
              <w:rPr>
                <w:szCs w:val="24"/>
              </w:rPr>
              <w:t xml:space="preserve"> </w:t>
            </w:r>
            <w:r w:rsidR="00862D7C" w:rsidRPr="00EE58BF">
              <w:rPr>
                <w:szCs w:val="24"/>
              </w:rPr>
              <w:t>человек</w:t>
            </w:r>
            <w:r>
              <w:rPr>
                <w:szCs w:val="24"/>
              </w:rPr>
              <w:t>а</w:t>
            </w:r>
            <w:r w:rsidR="00F047E3" w:rsidRPr="00EE58BF">
              <w:rPr>
                <w:szCs w:val="24"/>
              </w:rPr>
              <w:t>.</w:t>
            </w:r>
          </w:p>
        </w:tc>
      </w:tr>
      <w:tr w:rsidR="00C800C9" w:rsidRPr="009D152B" w14:paraId="0D6CEAC8" w14:textId="77777777" w:rsidTr="00B679AD">
        <w:tc>
          <w:tcPr>
            <w:tcW w:w="2547" w:type="dxa"/>
          </w:tcPr>
          <w:p w14:paraId="24DF49F3" w14:textId="6165F75E" w:rsidR="00C800C9" w:rsidRPr="009D152B" w:rsidRDefault="00C800C9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92" w:type="dxa"/>
          </w:tcPr>
          <w:p w14:paraId="56D1FD1C" w14:textId="61037760" w:rsidR="00B555A9" w:rsidRDefault="00B555A9" w:rsidP="00875AFF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875AFF">
              <w:rPr>
                <w:szCs w:val="24"/>
              </w:rPr>
              <w:t xml:space="preserve">На </w:t>
            </w:r>
            <w:r w:rsidR="002276C7">
              <w:rPr>
                <w:szCs w:val="24"/>
              </w:rPr>
              <w:t>начальн</w:t>
            </w:r>
            <w:r w:rsidRPr="00875AFF">
              <w:rPr>
                <w:szCs w:val="24"/>
              </w:rPr>
              <w:t xml:space="preserve">ом этапе </w:t>
            </w:r>
            <w:r w:rsidR="00663312">
              <w:rPr>
                <w:szCs w:val="24"/>
              </w:rPr>
              <w:t>о</w:t>
            </w:r>
            <w:r w:rsidRPr="006078E6">
              <w:rPr>
                <w:szCs w:val="24"/>
              </w:rPr>
              <w:t>существляет</w:t>
            </w:r>
            <w:r w:rsidR="00663312">
              <w:rPr>
                <w:szCs w:val="24"/>
              </w:rPr>
              <w:t>ся</w:t>
            </w:r>
            <w:r w:rsidRPr="006078E6">
              <w:rPr>
                <w:szCs w:val="24"/>
              </w:rPr>
              <w:t xml:space="preserve"> поиск источников информации, проводит</w:t>
            </w:r>
            <w:r w:rsidR="00663312">
              <w:rPr>
                <w:szCs w:val="24"/>
              </w:rPr>
              <w:t>ся ее первичная обработка</w:t>
            </w:r>
            <w:r w:rsidRPr="006078E6">
              <w:rPr>
                <w:szCs w:val="24"/>
              </w:rPr>
              <w:t xml:space="preserve">. </w:t>
            </w:r>
          </w:p>
          <w:p w14:paraId="67939D48" w14:textId="17C2482D" w:rsidR="00B63C18" w:rsidRPr="00B63C18" w:rsidRDefault="00663312" w:rsidP="00B63C18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B63C18" w:rsidRPr="00B63C18">
              <w:rPr>
                <w:szCs w:val="24"/>
              </w:rPr>
              <w:t xml:space="preserve">еобходимо проанализировать </w:t>
            </w:r>
            <w:r w:rsidR="00E11DDF" w:rsidRPr="009151B0">
              <w:rPr>
                <w:szCs w:val="24"/>
              </w:rPr>
              <w:t>о</w:t>
            </w:r>
            <w:r w:rsidR="00E11DDF" w:rsidRPr="009151B0">
              <w:rPr>
                <w:bCs/>
                <w:szCs w:val="24"/>
              </w:rPr>
              <w:t>сновн</w:t>
            </w:r>
            <w:r w:rsidR="00E11DDF">
              <w:rPr>
                <w:bCs/>
                <w:szCs w:val="24"/>
              </w:rPr>
              <w:t>ые</w:t>
            </w:r>
            <w:r w:rsidR="00E11DDF" w:rsidRPr="009151B0">
              <w:rPr>
                <w:bCs/>
                <w:szCs w:val="24"/>
              </w:rPr>
              <w:t xml:space="preserve"> характеристик</w:t>
            </w:r>
            <w:r w:rsidR="00E11DDF">
              <w:rPr>
                <w:bCs/>
                <w:szCs w:val="24"/>
              </w:rPr>
              <w:t>и</w:t>
            </w:r>
            <w:r w:rsidR="00E11DDF" w:rsidRPr="009151B0">
              <w:rPr>
                <w:bCs/>
                <w:szCs w:val="24"/>
              </w:rPr>
              <w:t xml:space="preserve"> и </w:t>
            </w:r>
            <w:r w:rsidR="00E11DDF" w:rsidRPr="006B4A4D">
              <w:rPr>
                <w:szCs w:val="24"/>
              </w:rPr>
              <w:t xml:space="preserve">отраслевые особенности </w:t>
            </w:r>
            <w:r w:rsidR="00F422BA" w:rsidRPr="006B4A4D">
              <w:rPr>
                <w:szCs w:val="24"/>
              </w:rPr>
              <w:t xml:space="preserve">национальных и транснациональных </w:t>
            </w:r>
            <w:r w:rsidR="00E11DDF" w:rsidRPr="006B4A4D">
              <w:rPr>
                <w:szCs w:val="24"/>
              </w:rPr>
              <w:t xml:space="preserve">энергосырьевых компаний </w:t>
            </w:r>
            <w:r w:rsidR="00F422BA">
              <w:rPr>
                <w:szCs w:val="24"/>
              </w:rPr>
              <w:t xml:space="preserve">и обосновать </w:t>
            </w:r>
            <w:r w:rsidR="00677FBD" w:rsidRPr="006B4A4D">
              <w:rPr>
                <w:szCs w:val="24"/>
              </w:rPr>
              <w:t>влияни</w:t>
            </w:r>
            <w:r w:rsidR="002A1406" w:rsidRPr="006B4A4D">
              <w:rPr>
                <w:szCs w:val="24"/>
              </w:rPr>
              <w:t>е</w:t>
            </w:r>
            <w:r w:rsidR="00677FBD" w:rsidRPr="006B4A4D">
              <w:rPr>
                <w:szCs w:val="24"/>
              </w:rPr>
              <w:t xml:space="preserve"> </w:t>
            </w:r>
            <w:r w:rsidR="00677FBD" w:rsidRPr="00677FBD">
              <w:rPr>
                <w:szCs w:val="24"/>
              </w:rPr>
              <w:t>цифровых технологий</w:t>
            </w:r>
            <w:r w:rsidR="00677FBD" w:rsidRPr="006B4A4D">
              <w:rPr>
                <w:szCs w:val="24"/>
              </w:rPr>
              <w:t xml:space="preserve"> на управленческие процессы</w:t>
            </w:r>
            <w:r w:rsidR="00B63C18" w:rsidRPr="00B63C18">
              <w:rPr>
                <w:szCs w:val="24"/>
              </w:rPr>
              <w:t>. Для этого начинаем с изучения учебных пособий, далее анализируем статьи и монографии по теме как</w:t>
            </w:r>
            <w:r w:rsidR="00136664">
              <w:rPr>
                <w:szCs w:val="24"/>
              </w:rPr>
              <w:t xml:space="preserve"> на русском, так и а</w:t>
            </w:r>
            <w:r>
              <w:rPr>
                <w:szCs w:val="24"/>
              </w:rPr>
              <w:t xml:space="preserve">нглийском. </w:t>
            </w:r>
          </w:p>
          <w:p w14:paraId="11526CDC" w14:textId="448AF06E" w:rsidR="006C5639" w:rsidRPr="00875AFF" w:rsidRDefault="00B63C18" w:rsidP="00663312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B63C18">
              <w:rPr>
                <w:szCs w:val="24"/>
              </w:rPr>
              <w:t xml:space="preserve">После анализа источников </w:t>
            </w:r>
            <w:r w:rsidR="00E11DDF">
              <w:rPr>
                <w:szCs w:val="24"/>
              </w:rPr>
              <w:t xml:space="preserve">уточняется план работы. </w:t>
            </w:r>
            <w:r w:rsidR="00925AE8">
              <w:rPr>
                <w:szCs w:val="24"/>
              </w:rPr>
              <w:t>Д</w:t>
            </w:r>
            <w:r w:rsidRPr="00B63C18">
              <w:rPr>
                <w:szCs w:val="24"/>
              </w:rPr>
              <w:t xml:space="preserve">олжны быть сформулированы основные </w:t>
            </w:r>
            <w:r w:rsidR="00663312" w:rsidRPr="00663312">
              <w:rPr>
                <w:szCs w:val="24"/>
              </w:rPr>
              <w:t xml:space="preserve">вопросы </w:t>
            </w:r>
            <w:r w:rsidR="00E11DDF">
              <w:rPr>
                <w:szCs w:val="24"/>
              </w:rPr>
              <w:t>применительно к</w:t>
            </w:r>
            <w:r w:rsidR="00EE58BF" w:rsidRPr="00503892">
              <w:rPr>
                <w:szCs w:val="24"/>
              </w:rPr>
              <w:t xml:space="preserve"> </w:t>
            </w:r>
            <w:r w:rsidR="002A1406">
              <w:rPr>
                <w:szCs w:val="24"/>
              </w:rPr>
              <w:t>компаниям</w:t>
            </w:r>
            <w:r w:rsidR="002A1406" w:rsidRPr="006B4A4D">
              <w:rPr>
                <w:szCs w:val="24"/>
              </w:rPr>
              <w:t xml:space="preserve"> энергетических и сырьевых секторов экономики</w:t>
            </w:r>
            <w:r w:rsidRPr="00B63C18">
              <w:rPr>
                <w:szCs w:val="24"/>
              </w:rPr>
              <w:t xml:space="preserve">. </w:t>
            </w:r>
            <w:r w:rsidR="006C5639">
              <w:rPr>
                <w:szCs w:val="24"/>
              </w:rPr>
              <w:t xml:space="preserve">На </w:t>
            </w:r>
            <w:r w:rsidR="00F047E3">
              <w:rPr>
                <w:szCs w:val="24"/>
              </w:rPr>
              <w:t>эт</w:t>
            </w:r>
            <w:r>
              <w:rPr>
                <w:szCs w:val="24"/>
              </w:rPr>
              <w:t>ой стадии</w:t>
            </w:r>
            <w:r w:rsidR="006C5639">
              <w:rPr>
                <w:szCs w:val="24"/>
              </w:rPr>
              <w:t xml:space="preserve"> для каждого участника проекта  конкретизируется (сужается) область </w:t>
            </w:r>
            <w:r w:rsidR="00F047E3">
              <w:rPr>
                <w:szCs w:val="24"/>
              </w:rPr>
              <w:t>дальнейшей работы (</w:t>
            </w:r>
            <w:r w:rsidR="006C5639">
              <w:rPr>
                <w:szCs w:val="24"/>
              </w:rPr>
              <w:t>исследования</w:t>
            </w:r>
            <w:r w:rsidR="00F047E3">
              <w:rPr>
                <w:szCs w:val="24"/>
              </w:rPr>
              <w:t>)</w:t>
            </w:r>
            <w:r w:rsidR="006C5639">
              <w:rPr>
                <w:szCs w:val="24"/>
              </w:rPr>
              <w:t>.</w:t>
            </w:r>
          </w:p>
          <w:p w14:paraId="26646611" w14:textId="21332504" w:rsidR="00B63C18" w:rsidRPr="00B63C18" w:rsidRDefault="006B4A4D" w:rsidP="00F422BA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>
              <w:rPr>
                <w:szCs w:val="24"/>
              </w:rPr>
              <w:t>Подготовить структурированную и</w:t>
            </w:r>
            <w:r w:rsidR="006078E6">
              <w:rPr>
                <w:szCs w:val="24"/>
              </w:rPr>
              <w:t>нформаци</w:t>
            </w:r>
            <w:r>
              <w:rPr>
                <w:szCs w:val="24"/>
              </w:rPr>
              <w:t>ю</w:t>
            </w:r>
            <w:r w:rsidR="006078E6">
              <w:rPr>
                <w:szCs w:val="24"/>
              </w:rPr>
              <w:t xml:space="preserve"> по </w:t>
            </w:r>
            <w:r w:rsidR="002A1406" w:rsidRPr="00677FBD">
              <w:rPr>
                <w:szCs w:val="24"/>
              </w:rPr>
              <w:t>цифровы</w:t>
            </w:r>
            <w:r w:rsidR="002A1406">
              <w:rPr>
                <w:szCs w:val="24"/>
              </w:rPr>
              <w:t>м</w:t>
            </w:r>
            <w:r w:rsidR="002A1406" w:rsidRPr="00677FBD">
              <w:rPr>
                <w:szCs w:val="24"/>
              </w:rPr>
              <w:t xml:space="preserve"> технологи</w:t>
            </w:r>
            <w:r w:rsidR="002A1406">
              <w:rPr>
                <w:szCs w:val="24"/>
              </w:rPr>
              <w:t>ям</w:t>
            </w:r>
            <w:r>
              <w:rPr>
                <w:szCs w:val="24"/>
              </w:rPr>
              <w:t xml:space="preserve"> с</w:t>
            </w:r>
            <w:r w:rsidR="002A1406" w:rsidRPr="00677FBD">
              <w:rPr>
                <w:szCs w:val="24"/>
              </w:rPr>
              <w:t xml:space="preserve"> </w:t>
            </w:r>
            <w:r w:rsidR="002A1406">
              <w:rPr>
                <w:szCs w:val="24"/>
              </w:rPr>
              <w:t>обоснование</w:t>
            </w:r>
            <w:r>
              <w:rPr>
                <w:szCs w:val="24"/>
              </w:rPr>
              <w:t>м</w:t>
            </w:r>
            <w:r w:rsidR="002A1406">
              <w:rPr>
                <w:szCs w:val="24"/>
              </w:rPr>
              <w:t xml:space="preserve"> </w:t>
            </w:r>
            <w:r w:rsidR="002A1406" w:rsidRPr="006B4A4D">
              <w:rPr>
                <w:szCs w:val="24"/>
              </w:rPr>
              <w:t xml:space="preserve">влияния </w:t>
            </w:r>
            <w:r w:rsidR="002A1406" w:rsidRPr="00677FBD">
              <w:rPr>
                <w:szCs w:val="24"/>
              </w:rPr>
              <w:t>цифровых технологий</w:t>
            </w:r>
            <w:r w:rsidR="002A1406" w:rsidRPr="006B4A4D">
              <w:rPr>
                <w:szCs w:val="24"/>
              </w:rPr>
              <w:t xml:space="preserve"> на управленческие процессы</w:t>
            </w:r>
            <w:r w:rsidR="002A1406" w:rsidRPr="00677FBD">
              <w:rPr>
                <w:szCs w:val="24"/>
              </w:rPr>
              <w:t xml:space="preserve"> </w:t>
            </w:r>
            <w:r w:rsidR="002A1406">
              <w:rPr>
                <w:szCs w:val="24"/>
              </w:rPr>
              <w:t xml:space="preserve">компаний </w:t>
            </w:r>
            <w:r w:rsidR="002A1406" w:rsidRPr="00677FBD">
              <w:rPr>
                <w:szCs w:val="24"/>
              </w:rPr>
              <w:t>и видение</w:t>
            </w:r>
            <w:r>
              <w:rPr>
                <w:szCs w:val="24"/>
              </w:rPr>
              <w:t>м</w:t>
            </w:r>
            <w:r w:rsidR="002A1406" w:rsidRPr="00677FBD">
              <w:rPr>
                <w:szCs w:val="24"/>
              </w:rPr>
              <w:t xml:space="preserve"> цифровой трансформации компании</w:t>
            </w:r>
            <w:r w:rsidR="002A1406">
              <w:rPr>
                <w:szCs w:val="24"/>
              </w:rPr>
              <w:t xml:space="preserve"> </w:t>
            </w:r>
            <w:r w:rsidR="00F422BA">
              <w:rPr>
                <w:szCs w:val="24"/>
              </w:rPr>
              <w:t xml:space="preserve">с учетом </w:t>
            </w:r>
            <w:r w:rsidR="00B63C18" w:rsidRPr="00B63C18">
              <w:rPr>
                <w:szCs w:val="24"/>
              </w:rPr>
              <w:t>рекоменд</w:t>
            </w:r>
            <w:r w:rsidR="00185544">
              <w:rPr>
                <w:szCs w:val="24"/>
              </w:rPr>
              <w:t>аций</w:t>
            </w:r>
            <w:r w:rsidR="002A1406">
              <w:rPr>
                <w:szCs w:val="24"/>
              </w:rPr>
              <w:t xml:space="preserve"> научного руководителя </w:t>
            </w:r>
            <w:r w:rsidR="00185544">
              <w:rPr>
                <w:szCs w:val="24"/>
              </w:rPr>
              <w:t xml:space="preserve">по объему, формату подачи </w:t>
            </w:r>
            <w:r w:rsidR="00B63C18" w:rsidRPr="00B63C18">
              <w:rPr>
                <w:szCs w:val="24"/>
              </w:rPr>
              <w:t>и т.п.</w:t>
            </w:r>
          </w:p>
          <w:p w14:paraId="5F08582D" w14:textId="04F34972" w:rsidR="00B679AD" w:rsidRDefault="00B63C18" w:rsidP="00E11DDF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B63C18">
              <w:rPr>
                <w:szCs w:val="24"/>
              </w:rPr>
              <w:t xml:space="preserve">Материалы </w:t>
            </w:r>
            <w:r w:rsidR="00863AF1">
              <w:rPr>
                <w:szCs w:val="24"/>
              </w:rPr>
              <w:t>направляются по электронной</w:t>
            </w:r>
            <w:r w:rsidRPr="00B63C18">
              <w:rPr>
                <w:szCs w:val="24"/>
              </w:rPr>
              <w:t xml:space="preserve"> </w:t>
            </w:r>
            <w:r w:rsidR="00863AF1">
              <w:rPr>
                <w:szCs w:val="24"/>
              </w:rPr>
              <w:t>почте</w:t>
            </w:r>
            <w:r w:rsidRPr="00B63C18">
              <w:rPr>
                <w:szCs w:val="24"/>
              </w:rPr>
              <w:t xml:space="preserve"> руководителю проектной</w:t>
            </w:r>
            <w:r w:rsidR="00863AF1">
              <w:rPr>
                <w:szCs w:val="24"/>
              </w:rPr>
              <w:t xml:space="preserve"> </w:t>
            </w:r>
            <w:r w:rsidR="00863AF1" w:rsidRPr="00B63C18">
              <w:rPr>
                <w:szCs w:val="24"/>
              </w:rPr>
              <w:t xml:space="preserve">работы </w:t>
            </w:r>
            <w:r w:rsidRPr="00B63C18">
              <w:rPr>
                <w:szCs w:val="24"/>
              </w:rPr>
              <w:t>в согласованные сроки</w:t>
            </w:r>
            <w:r w:rsidR="003A39F8">
              <w:rPr>
                <w:szCs w:val="24"/>
              </w:rPr>
              <w:t xml:space="preserve">, а также </w:t>
            </w:r>
            <w:r w:rsidR="003A39F8" w:rsidRPr="003A39F8">
              <w:rPr>
                <w:szCs w:val="24"/>
              </w:rPr>
              <w:t>(при указании</w:t>
            </w:r>
            <w:r w:rsidR="00F047E3">
              <w:rPr>
                <w:szCs w:val="24"/>
              </w:rPr>
              <w:t xml:space="preserve"> необходимости обмена информацией и сбора предложений и замечаний</w:t>
            </w:r>
            <w:r w:rsidR="003A39F8" w:rsidRPr="003A39F8">
              <w:rPr>
                <w:szCs w:val="24"/>
              </w:rPr>
              <w:t>) всем и</w:t>
            </w:r>
            <w:r w:rsidR="003A39F8">
              <w:rPr>
                <w:szCs w:val="24"/>
              </w:rPr>
              <w:t>ли</w:t>
            </w:r>
            <w:r w:rsidR="003A39F8" w:rsidRPr="003A39F8">
              <w:rPr>
                <w:szCs w:val="24"/>
              </w:rPr>
              <w:t xml:space="preserve"> отдельным участникам проекта</w:t>
            </w:r>
            <w:r w:rsidRPr="00B63C18">
              <w:rPr>
                <w:szCs w:val="24"/>
              </w:rPr>
              <w:t>.</w:t>
            </w:r>
            <w:r w:rsidRPr="00875AFF">
              <w:rPr>
                <w:szCs w:val="24"/>
              </w:rPr>
              <w:t xml:space="preserve"> </w:t>
            </w:r>
          </w:p>
          <w:p w14:paraId="5387B15D" w14:textId="21664BCA" w:rsidR="00B679AD" w:rsidRDefault="00B679AD" w:rsidP="00B679AD">
            <w:r>
              <w:rPr>
                <w:rFonts w:ascii="Times New Roman" w:hAnsi="Times New Roman" w:cs="Times New Roman"/>
              </w:rPr>
              <w:t xml:space="preserve">Системное представление </w:t>
            </w:r>
            <w:r w:rsidR="002A1406">
              <w:rPr>
                <w:rFonts w:ascii="Times New Roman" w:hAnsi="Times New Roman" w:cs="Times New Roman"/>
              </w:rPr>
              <w:t>информации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Материалы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должны содержать</w:t>
            </w:r>
            <w:r w:rsidRPr="00AD59C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="00CB3417">
              <w:rPr>
                <w:rFonts w:ascii="Times New Roman" w:eastAsia="Times New Roman" w:hAnsi="Times New Roman" w:cs="Times New Roman"/>
                <w:iCs/>
                <w:color w:val="000000"/>
              </w:rPr>
              <w:t>структуриро</w:t>
            </w:r>
            <w:r w:rsidRPr="00AD59C2">
              <w:rPr>
                <w:rFonts w:ascii="Times New Roman" w:eastAsia="Times New Roman" w:hAnsi="Times New Roman" w:cs="Times New Roman"/>
                <w:iCs/>
                <w:color w:val="000000"/>
              </w:rPr>
              <w:t>ванную информацию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: базовые вопросы и концепции,</w:t>
            </w:r>
            <w:r w:rsidRPr="00AD59C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задачи, методы и цели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анализа</w:t>
            </w:r>
            <w:r w:rsidRPr="00AD59C2">
              <w:rPr>
                <w:rFonts w:ascii="Times New Roman" w:eastAsia="Times New Roman" w:hAnsi="Times New Roman" w:cs="Times New Roman"/>
                <w:iCs/>
                <w:color w:val="000000"/>
              </w:rPr>
              <w:t>, законы и закономерности, принципы, правила, отдельные су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щественные факты, явления, проблемы и задачи, направления и пути совершенствования и т.п.</w:t>
            </w:r>
          </w:p>
          <w:p w14:paraId="2524BCD5" w14:textId="5E2B9A9A" w:rsidR="00B679AD" w:rsidRPr="00B63C18" w:rsidRDefault="00B679AD" w:rsidP="00E11DDF">
            <w:pPr>
              <w:pStyle w:val="a"/>
              <w:numPr>
                <w:ilvl w:val="0"/>
                <w:numId w:val="0"/>
              </w:numPr>
              <w:jc w:val="both"/>
              <w:rPr>
                <w:szCs w:val="24"/>
              </w:rPr>
            </w:pPr>
          </w:p>
        </w:tc>
      </w:tr>
      <w:tr w:rsidR="00C800C9" w:rsidRPr="009D152B" w14:paraId="2F3B5B12" w14:textId="77777777" w:rsidTr="00B679AD">
        <w:tc>
          <w:tcPr>
            <w:tcW w:w="2547" w:type="dxa"/>
          </w:tcPr>
          <w:p w14:paraId="2A653B31" w14:textId="77777777" w:rsidR="00C800C9" w:rsidRPr="009D152B" w:rsidRDefault="00C800C9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C800C9" w:rsidRPr="009D152B" w:rsidRDefault="00C800C9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2" w:type="dxa"/>
          </w:tcPr>
          <w:p w14:paraId="2DA50847" w14:textId="7A16FC5D" w:rsidR="00C800C9" w:rsidRPr="00B555A9" w:rsidRDefault="00185544" w:rsidP="001855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1A2BCB">
              <w:rPr>
                <w:rFonts w:ascii="Times New Roman" w:hAnsi="Times New Roman" w:cs="Times New Roman"/>
                <w:color w:val="000000" w:themeColor="text1"/>
              </w:rPr>
              <w:t xml:space="preserve">отовность </w:t>
            </w:r>
            <w:r w:rsidR="002A5901">
              <w:rPr>
                <w:rFonts w:ascii="Times New Roman" w:hAnsi="Times New Roman" w:cs="Times New Roman"/>
                <w:color w:val="000000" w:themeColor="text1"/>
              </w:rPr>
              <w:t>к анализу</w:t>
            </w:r>
            <w:r w:rsidR="00925AE8">
              <w:rPr>
                <w:rFonts w:ascii="Times New Roman" w:hAnsi="Times New Roman" w:cs="Times New Roman"/>
                <w:color w:val="000000" w:themeColor="text1"/>
              </w:rPr>
              <w:t xml:space="preserve"> большого объема текстового материала</w:t>
            </w:r>
            <w:r w:rsidR="002A5901">
              <w:rPr>
                <w:rFonts w:ascii="Times New Roman" w:hAnsi="Times New Roman" w:cs="Times New Roman"/>
                <w:color w:val="000000" w:themeColor="text1"/>
              </w:rPr>
              <w:t>, обоснованию выбора, работе</w:t>
            </w:r>
            <w:r w:rsidR="001A2BCB">
              <w:rPr>
                <w:rFonts w:ascii="Times New Roman" w:hAnsi="Times New Roman" w:cs="Times New Roman"/>
                <w:color w:val="000000" w:themeColor="text1"/>
              </w:rPr>
              <w:t xml:space="preserve"> с </w:t>
            </w:r>
            <w:r w:rsidR="00925AE8">
              <w:rPr>
                <w:rFonts w:ascii="Times New Roman" w:hAnsi="Times New Roman" w:cs="Times New Roman"/>
                <w:color w:val="000000" w:themeColor="text1"/>
              </w:rPr>
              <w:t>графически</w:t>
            </w:r>
            <w:r w:rsidR="001A2BCB">
              <w:rPr>
                <w:rFonts w:ascii="Times New Roman" w:hAnsi="Times New Roman" w:cs="Times New Roman"/>
                <w:color w:val="000000" w:themeColor="text1"/>
              </w:rPr>
              <w:t>м материалом</w:t>
            </w:r>
            <w:r w:rsidR="002A590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3F5BD8">
              <w:rPr>
                <w:rFonts w:ascii="Times New Roman" w:hAnsi="Times New Roman" w:cs="Times New Roman"/>
                <w:color w:val="000000" w:themeColor="text1"/>
              </w:rPr>
              <w:t xml:space="preserve">а также </w:t>
            </w:r>
            <w:r w:rsidR="002A5901">
              <w:rPr>
                <w:rFonts w:ascii="Times New Roman" w:hAnsi="Times New Roman" w:cs="Times New Roman"/>
                <w:color w:val="000000" w:themeColor="text1"/>
              </w:rPr>
              <w:t>соблюдение правил оформления,</w:t>
            </w:r>
            <w:r w:rsidR="00C800C9" w:rsidRPr="00B555A9">
              <w:rPr>
                <w:rFonts w:ascii="Times New Roman" w:hAnsi="Times New Roman" w:cs="Times New Roman"/>
                <w:color w:val="000000" w:themeColor="text1"/>
              </w:rPr>
              <w:t xml:space="preserve"> интерес к теме исследования</w:t>
            </w:r>
            <w:r w:rsidR="00F047E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C800C9" w:rsidRPr="009D152B" w14:paraId="03FD99AE" w14:textId="77777777" w:rsidTr="00B679AD">
        <w:tc>
          <w:tcPr>
            <w:tcW w:w="2547" w:type="dxa"/>
          </w:tcPr>
          <w:p w14:paraId="2677C55D" w14:textId="2C451B2B" w:rsidR="00C800C9" w:rsidRPr="009D152B" w:rsidRDefault="00C800C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92" w:type="dxa"/>
          </w:tcPr>
          <w:p w14:paraId="17466EBD" w14:textId="6C763C94" w:rsidR="00C800C9" w:rsidRDefault="00DE6249" w:rsidP="00185544">
            <w:pPr>
              <w:rPr>
                <w:rFonts w:ascii="Times New Roman" w:hAnsi="Times New Roman" w:cs="Times New Roman"/>
              </w:rPr>
            </w:pPr>
            <w:r w:rsidRPr="00DE6249">
              <w:rPr>
                <w:rFonts w:ascii="Times New Roman" w:hAnsi="Times New Roman" w:cs="Times New Roman"/>
              </w:rPr>
              <w:t>21</w:t>
            </w:r>
            <w:r w:rsidR="00E11DDF">
              <w:rPr>
                <w:rFonts w:ascii="Times New Roman" w:hAnsi="Times New Roman" w:cs="Times New Roman"/>
              </w:rPr>
              <w:t>сентября</w:t>
            </w:r>
            <w:r w:rsidR="00B555A9">
              <w:rPr>
                <w:rFonts w:ascii="Times New Roman" w:hAnsi="Times New Roman" w:cs="Times New Roman"/>
              </w:rPr>
              <w:t xml:space="preserve"> </w:t>
            </w:r>
            <w:r w:rsidR="00C800C9">
              <w:rPr>
                <w:rFonts w:ascii="Times New Roman" w:hAnsi="Times New Roman" w:cs="Times New Roman"/>
              </w:rPr>
              <w:t>202</w:t>
            </w:r>
            <w:r w:rsidR="00E11DDF">
              <w:rPr>
                <w:rFonts w:ascii="Times New Roman" w:hAnsi="Times New Roman" w:cs="Times New Roman"/>
              </w:rPr>
              <w:t>1</w:t>
            </w:r>
            <w:r w:rsidR="00C800C9">
              <w:rPr>
                <w:rFonts w:ascii="Times New Roman" w:hAnsi="Times New Roman" w:cs="Times New Roman"/>
              </w:rPr>
              <w:t xml:space="preserve"> г. до</w:t>
            </w:r>
            <w:r>
              <w:rPr>
                <w:rFonts w:ascii="Times New Roman" w:hAnsi="Times New Roman" w:cs="Times New Roman"/>
              </w:rPr>
              <w:t xml:space="preserve"> 3 </w:t>
            </w:r>
            <w:r w:rsidR="00CB3417">
              <w:rPr>
                <w:rFonts w:ascii="Times New Roman" w:hAnsi="Times New Roman" w:cs="Times New Roman"/>
              </w:rPr>
              <w:t>ноября</w:t>
            </w:r>
            <w:r w:rsidR="00862D7C">
              <w:rPr>
                <w:rFonts w:ascii="Times New Roman" w:hAnsi="Times New Roman" w:cs="Times New Roman"/>
              </w:rPr>
              <w:t xml:space="preserve"> 2021</w:t>
            </w:r>
            <w:r w:rsidR="00C800C9" w:rsidRPr="00BC3202">
              <w:rPr>
                <w:rFonts w:ascii="Times New Roman" w:hAnsi="Times New Roman" w:cs="Times New Roman"/>
              </w:rPr>
              <w:t xml:space="preserve"> г</w:t>
            </w:r>
            <w:r w:rsidR="00C800C9">
              <w:rPr>
                <w:rFonts w:ascii="Times New Roman" w:hAnsi="Times New Roman" w:cs="Times New Roman"/>
              </w:rPr>
              <w:t>.</w:t>
            </w:r>
          </w:p>
          <w:p w14:paraId="5BDB37EE" w14:textId="142A9047" w:rsidR="00185544" w:rsidRPr="009D152B" w:rsidRDefault="00185544" w:rsidP="0018554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C800C9" w:rsidRPr="009D152B" w14:paraId="71E87C93" w14:textId="77777777" w:rsidTr="00B679AD">
        <w:tc>
          <w:tcPr>
            <w:tcW w:w="2547" w:type="dxa"/>
          </w:tcPr>
          <w:p w14:paraId="14677A1E" w14:textId="2468164E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6792" w:type="dxa"/>
          </w:tcPr>
          <w:p w14:paraId="60C49DD9" w14:textId="015E2BE5" w:rsidR="00C800C9" w:rsidRPr="00DE6249" w:rsidRDefault="002C5C5E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DE6249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6</w:t>
            </w:r>
          </w:p>
        </w:tc>
      </w:tr>
      <w:tr w:rsidR="00C800C9" w:rsidRPr="009D152B" w14:paraId="46B8FBE9" w14:textId="77777777" w:rsidTr="00B679AD">
        <w:tc>
          <w:tcPr>
            <w:tcW w:w="2547" w:type="dxa"/>
          </w:tcPr>
          <w:p w14:paraId="0E858938" w14:textId="49403675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792" w:type="dxa"/>
          </w:tcPr>
          <w:p w14:paraId="33EDD960" w14:textId="44F6985D" w:rsidR="00C800C9" w:rsidRPr="00F17150" w:rsidRDefault="0018554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C800C9" w:rsidRPr="009D152B" w14:paraId="6B2E32C1" w14:textId="77777777" w:rsidTr="00B679AD">
        <w:tc>
          <w:tcPr>
            <w:tcW w:w="2547" w:type="dxa"/>
          </w:tcPr>
          <w:p w14:paraId="443F6004" w14:textId="32A42871" w:rsidR="00C800C9" w:rsidRPr="009D152B" w:rsidRDefault="00C800C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792" w:type="dxa"/>
          </w:tcPr>
          <w:p w14:paraId="2557052B" w14:textId="77777777" w:rsidR="00C800C9" w:rsidRDefault="00C800C9" w:rsidP="00C800C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</w:p>
          <w:p w14:paraId="4E534295" w14:textId="4E2C9863" w:rsidR="00C800C9" w:rsidRPr="00863AF1" w:rsidRDefault="00C800C9" w:rsidP="00863AF1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</w:p>
        </w:tc>
      </w:tr>
      <w:tr w:rsidR="00C800C9" w:rsidRPr="009D152B" w14:paraId="26C4FA95" w14:textId="77777777" w:rsidTr="00B679AD">
        <w:tc>
          <w:tcPr>
            <w:tcW w:w="2547" w:type="dxa"/>
          </w:tcPr>
          <w:p w14:paraId="6861C4AF" w14:textId="4FEF1E56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792" w:type="dxa"/>
          </w:tcPr>
          <w:p w14:paraId="09C35C9F" w14:textId="12648E82" w:rsidR="00C800C9" w:rsidRPr="009D152B" w:rsidRDefault="00C800C9" w:rsidP="00B555A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05613">
              <w:rPr>
                <w:rFonts w:ascii="Times New Roman" w:hAnsi="Times New Roman" w:cs="Times New Roman"/>
              </w:rPr>
              <w:t>С</w:t>
            </w:r>
            <w:r w:rsidR="00CB3417">
              <w:rPr>
                <w:rFonts w:ascii="Times New Roman" w:hAnsi="Times New Roman" w:cs="Times New Roman"/>
              </w:rPr>
              <w:t>труктуриро</w:t>
            </w:r>
            <w:r w:rsidRPr="00405613">
              <w:rPr>
                <w:rFonts w:ascii="Times New Roman" w:hAnsi="Times New Roman" w:cs="Times New Roman"/>
              </w:rPr>
              <w:t xml:space="preserve">ванная информация по итогам </w:t>
            </w:r>
            <w:r>
              <w:rPr>
                <w:rFonts w:ascii="Times New Roman" w:hAnsi="Times New Roman" w:cs="Times New Roman"/>
              </w:rPr>
              <w:t>проекта</w:t>
            </w:r>
            <w:r w:rsidRPr="004056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00C9" w:rsidRPr="009D152B" w14:paraId="384D585B" w14:textId="77777777" w:rsidTr="00B679AD">
        <w:tc>
          <w:tcPr>
            <w:tcW w:w="2547" w:type="dxa"/>
          </w:tcPr>
          <w:p w14:paraId="7548FE3D" w14:textId="7BD9A42A" w:rsidR="00C800C9" w:rsidRPr="009D152B" w:rsidRDefault="00C800C9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6792" w:type="dxa"/>
          </w:tcPr>
          <w:p w14:paraId="592EB6BD" w14:textId="421FCB6B" w:rsidR="00C800C9" w:rsidRDefault="00C800C9" w:rsidP="000A0BC8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875AFF">
              <w:rPr>
                <w:szCs w:val="24"/>
              </w:rPr>
              <w:t xml:space="preserve">Навыки критической оценки аналитических и научных материалов; </w:t>
            </w:r>
          </w:p>
          <w:p w14:paraId="48C48ABB" w14:textId="1DCF912F" w:rsidR="00925AE8" w:rsidRPr="00875AFF" w:rsidRDefault="00925AE8" w:rsidP="000A0BC8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>
              <w:rPr>
                <w:szCs w:val="24"/>
              </w:rPr>
              <w:t>обоснование предмета исследования;</w:t>
            </w:r>
          </w:p>
          <w:p w14:paraId="70254C85" w14:textId="20CC8C3F" w:rsidR="00C800C9" w:rsidRPr="00875AFF" w:rsidRDefault="002276C7" w:rsidP="000A0BC8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>
              <w:rPr>
                <w:szCs w:val="24"/>
              </w:rPr>
              <w:t>обсуждение</w:t>
            </w:r>
            <w:r w:rsidR="00C800C9" w:rsidRPr="00875AFF">
              <w:rPr>
                <w:szCs w:val="24"/>
              </w:rPr>
              <w:t xml:space="preserve"> основных научных проблем и актуальных дискуссионных вопросов по </w:t>
            </w:r>
            <w:r w:rsidR="002A1406" w:rsidRPr="00677FBD">
              <w:rPr>
                <w:szCs w:val="24"/>
              </w:rPr>
              <w:t>возможности применения цифровых технологий</w:t>
            </w:r>
            <w:r w:rsidR="002A1406">
              <w:rPr>
                <w:szCs w:val="24"/>
              </w:rPr>
              <w:t xml:space="preserve"> применительно к компаниям</w:t>
            </w:r>
            <w:r w:rsidR="002A1406" w:rsidRPr="006B4A4D">
              <w:rPr>
                <w:szCs w:val="24"/>
              </w:rPr>
              <w:t xml:space="preserve"> энергетических и сырьевых секторов</w:t>
            </w:r>
            <w:r w:rsidR="002A1406" w:rsidRPr="00677FBD">
              <w:rPr>
                <w:szCs w:val="24"/>
              </w:rPr>
              <w:t xml:space="preserve">, </w:t>
            </w:r>
            <w:r w:rsidR="002A1406" w:rsidRPr="006B4A4D">
              <w:rPr>
                <w:szCs w:val="24"/>
              </w:rPr>
              <w:t xml:space="preserve">влиянию </w:t>
            </w:r>
            <w:r w:rsidR="002A1406" w:rsidRPr="00677FBD">
              <w:rPr>
                <w:szCs w:val="24"/>
              </w:rPr>
              <w:t>цифровых технологий</w:t>
            </w:r>
            <w:r w:rsidR="002A1406" w:rsidRPr="006B4A4D">
              <w:rPr>
                <w:szCs w:val="24"/>
              </w:rPr>
              <w:t xml:space="preserve"> на управленческие процессы</w:t>
            </w:r>
            <w:r w:rsidR="002A1406" w:rsidRPr="00677FBD">
              <w:rPr>
                <w:szCs w:val="24"/>
              </w:rPr>
              <w:t xml:space="preserve"> </w:t>
            </w:r>
            <w:r w:rsidR="002A1406">
              <w:rPr>
                <w:szCs w:val="24"/>
              </w:rPr>
              <w:t xml:space="preserve">компаний </w:t>
            </w:r>
            <w:r w:rsidR="002A1406" w:rsidRPr="00677FBD">
              <w:rPr>
                <w:szCs w:val="24"/>
              </w:rPr>
              <w:t>и видени</w:t>
            </w:r>
            <w:r w:rsidR="002A1406">
              <w:rPr>
                <w:szCs w:val="24"/>
              </w:rPr>
              <w:t>ю</w:t>
            </w:r>
            <w:r w:rsidR="002A1406" w:rsidRPr="00677FBD">
              <w:rPr>
                <w:szCs w:val="24"/>
              </w:rPr>
              <w:t xml:space="preserve"> цифровой трансформации энергосырьевой компании</w:t>
            </w:r>
            <w:r w:rsidR="00C800C9" w:rsidRPr="00875AFF">
              <w:rPr>
                <w:szCs w:val="24"/>
              </w:rPr>
              <w:t xml:space="preserve">; </w:t>
            </w:r>
          </w:p>
          <w:p w14:paraId="61F57EAE" w14:textId="483177C4" w:rsidR="00C800C9" w:rsidRDefault="00C800C9" w:rsidP="000A0BC8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875AFF">
              <w:rPr>
                <w:szCs w:val="24"/>
              </w:rPr>
              <w:t>по</w:t>
            </w:r>
            <w:r w:rsidR="002276C7">
              <w:rPr>
                <w:szCs w:val="24"/>
              </w:rPr>
              <w:t>иск</w:t>
            </w:r>
            <w:r w:rsidR="00875AFF" w:rsidRPr="00875AFF">
              <w:rPr>
                <w:szCs w:val="24"/>
              </w:rPr>
              <w:t xml:space="preserve"> исходной информации</w:t>
            </w:r>
            <w:r w:rsidR="002A5901">
              <w:rPr>
                <w:szCs w:val="24"/>
              </w:rPr>
              <w:t xml:space="preserve"> и обоснование выбора</w:t>
            </w:r>
            <w:r w:rsidRPr="00875AFF">
              <w:rPr>
                <w:szCs w:val="24"/>
              </w:rPr>
              <w:t xml:space="preserve">; </w:t>
            </w:r>
          </w:p>
          <w:p w14:paraId="0C4E70E2" w14:textId="1DB1C035" w:rsidR="00C800C9" w:rsidRPr="00925AE8" w:rsidRDefault="001A2BCB" w:rsidP="00925AE8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>
              <w:rPr>
                <w:szCs w:val="24"/>
              </w:rPr>
              <w:t>умение подготовки аналитических текстов и иллюстраций к ним</w:t>
            </w:r>
            <w:r w:rsidR="00C800C9" w:rsidRPr="00875AFF">
              <w:t>.</w:t>
            </w:r>
          </w:p>
        </w:tc>
      </w:tr>
      <w:tr w:rsidR="00C800C9" w:rsidRPr="009D152B" w14:paraId="3AE0C6F1" w14:textId="77777777" w:rsidTr="00B679AD">
        <w:tc>
          <w:tcPr>
            <w:tcW w:w="2547" w:type="dxa"/>
          </w:tcPr>
          <w:p w14:paraId="42D07D64" w14:textId="6BE17E6E" w:rsidR="00C800C9" w:rsidRPr="009D152B" w:rsidRDefault="00C800C9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6792" w:type="dxa"/>
          </w:tcPr>
          <w:p w14:paraId="1FDEE64F" w14:textId="77777777" w:rsidR="00C800C9" w:rsidRPr="00660C1A" w:rsidRDefault="00C800C9" w:rsidP="00660C1A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660C1A">
              <w:rPr>
                <w:szCs w:val="24"/>
              </w:rPr>
              <w:t xml:space="preserve">Соответствие </w:t>
            </w:r>
            <w:r w:rsidR="00B555A9" w:rsidRPr="00660C1A">
              <w:rPr>
                <w:szCs w:val="24"/>
              </w:rPr>
              <w:t xml:space="preserve">подготовленных материалов </w:t>
            </w:r>
            <w:r w:rsidRPr="00660C1A">
              <w:rPr>
                <w:szCs w:val="24"/>
              </w:rPr>
              <w:t xml:space="preserve">плану, согласованному </w:t>
            </w:r>
            <w:r w:rsidR="00411B57" w:rsidRPr="00660C1A">
              <w:rPr>
                <w:szCs w:val="24"/>
              </w:rPr>
              <w:t>на начальной стадии проекта</w:t>
            </w:r>
            <w:r w:rsidRPr="00660C1A">
              <w:rPr>
                <w:szCs w:val="24"/>
              </w:rPr>
              <w:t xml:space="preserve"> - уд</w:t>
            </w:r>
            <w:r w:rsidR="00177E21" w:rsidRPr="00660C1A">
              <w:rPr>
                <w:szCs w:val="24"/>
              </w:rPr>
              <w:t>ельный вес оценки составляет 0,9</w:t>
            </w:r>
            <w:r w:rsidRPr="00660C1A">
              <w:rPr>
                <w:szCs w:val="24"/>
              </w:rPr>
              <w:t>; защита отчета как экзамен - 0,</w:t>
            </w:r>
            <w:r w:rsidR="00177E21" w:rsidRPr="00660C1A">
              <w:rPr>
                <w:szCs w:val="24"/>
              </w:rPr>
              <w:t>1</w:t>
            </w:r>
            <w:r w:rsidR="00F047E3" w:rsidRPr="00660C1A">
              <w:rPr>
                <w:szCs w:val="24"/>
              </w:rPr>
              <w:t>.</w:t>
            </w:r>
          </w:p>
          <w:p w14:paraId="53673ECB" w14:textId="6E7B3B54" w:rsidR="00F047E3" w:rsidRPr="00F17150" w:rsidRDefault="00F047E3" w:rsidP="00660C1A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i/>
                <w:color w:val="000000" w:themeColor="text1"/>
              </w:rPr>
            </w:pPr>
            <w:r w:rsidRPr="00660C1A">
              <w:rPr>
                <w:szCs w:val="24"/>
              </w:rPr>
              <w:t>Разъяснения схемы и алгоритма выставления результирующей оценки за проект как консолидированная по всем этапам проекта + экзамен доводится участникам в начале первого этапа.</w:t>
            </w:r>
          </w:p>
        </w:tc>
      </w:tr>
      <w:tr w:rsidR="00C800C9" w:rsidRPr="009D152B" w14:paraId="301B92D0" w14:textId="77777777" w:rsidTr="00B679AD">
        <w:tc>
          <w:tcPr>
            <w:tcW w:w="2547" w:type="dxa"/>
          </w:tcPr>
          <w:p w14:paraId="105D9F0C" w14:textId="45361E18" w:rsidR="00C800C9" w:rsidRPr="009D152B" w:rsidRDefault="00C800C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792" w:type="dxa"/>
          </w:tcPr>
          <w:p w14:paraId="72AB48FA" w14:textId="22506A49" w:rsidR="00C800C9" w:rsidRPr="00F17150" w:rsidRDefault="00C800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C800C9" w:rsidRPr="009D152B" w14:paraId="14260A8B" w14:textId="77777777" w:rsidTr="00B679AD">
        <w:tc>
          <w:tcPr>
            <w:tcW w:w="2547" w:type="dxa"/>
          </w:tcPr>
          <w:p w14:paraId="7020932B" w14:textId="56DDD067" w:rsidR="00C800C9" w:rsidRPr="009D152B" w:rsidRDefault="00C800C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792" w:type="dxa"/>
          </w:tcPr>
          <w:p w14:paraId="2CBAC50B" w14:textId="23291FD2" w:rsidR="00C800C9" w:rsidRPr="00EA6050" w:rsidRDefault="00D32F7E" w:rsidP="00AB45C3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rFonts w:ascii="Times" w:hAnsi="Times"/>
                <w:sz w:val="20"/>
                <w:szCs w:val="20"/>
              </w:rPr>
            </w:pPr>
            <w:r w:rsidRPr="00EA6050">
              <w:rPr>
                <w:szCs w:val="24"/>
              </w:rPr>
              <w:t>Мировая экономика</w:t>
            </w:r>
            <w:r w:rsidR="001A2BCB" w:rsidRPr="00EA6050">
              <w:rPr>
                <w:szCs w:val="24"/>
              </w:rPr>
              <w:t xml:space="preserve">, </w:t>
            </w:r>
            <w:r w:rsidR="00AB45C3">
              <w:rPr>
                <w:szCs w:val="24"/>
              </w:rPr>
              <w:t>менеджмент</w:t>
            </w:r>
            <w:r w:rsidR="001A2BCB" w:rsidRPr="00EA6050">
              <w:rPr>
                <w:szCs w:val="24"/>
              </w:rPr>
              <w:t xml:space="preserve">, </w:t>
            </w:r>
            <w:r w:rsidR="00EA6050">
              <w:rPr>
                <w:szCs w:val="24"/>
              </w:rPr>
              <w:t xml:space="preserve">прикладная </w:t>
            </w:r>
            <w:r w:rsidR="001A2BCB" w:rsidRPr="00EA6050">
              <w:rPr>
                <w:szCs w:val="24"/>
              </w:rPr>
              <w:t>экономика</w:t>
            </w:r>
          </w:p>
        </w:tc>
      </w:tr>
      <w:tr w:rsidR="00C800C9" w:rsidRPr="009D152B" w14:paraId="4B6A6EBF" w14:textId="77777777" w:rsidTr="00B679AD">
        <w:tc>
          <w:tcPr>
            <w:tcW w:w="2547" w:type="dxa"/>
          </w:tcPr>
          <w:p w14:paraId="126F3E48" w14:textId="77777777" w:rsidR="00C800C9" w:rsidRPr="009D152B" w:rsidRDefault="00C800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792" w:type="dxa"/>
          </w:tcPr>
          <w:p w14:paraId="50B50415" w14:textId="2255593A" w:rsidR="00C800C9" w:rsidRPr="009D152B" w:rsidRDefault="00C800C9" w:rsidP="001A2BC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Ул. Малая Ордынка</w:t>
            </w:r>
            <w:r w:rsidRPr="004B6D08">
              <w:rPr>
                <w:rFonts w:ascii="Times New Roman" w:hAnsi="Times New Roman" w:cs="Times New Roman"/>
              </w:rPr>
              <w:t>, 17</w:t>
            </w:r>
            <w:r w:rsidR="001A2BCB">
              <w:rPr>
                <w:rFonts w:ascii="Times New Roman" w:hAnsi="Times New Roman" w:cs="Times New Roman"/>
              </w:rPr>
              <w:t xml:space="preserve">, ауд. 213. Основная часть работы - удаленная (online). </w:t>
            </w:r>
          </w:p>
        </w:tc>
      </w:tr>
    </w:tbl>
    <w:p w14:paraId="65333D33" w14:textId="2849CF86" w:rsidR="004E12FA" w:rsidRDefault="004E12FA" w:rsidP="004E12FA"/>
    <w:sectPr w:rsidR="004E12FA" w:rsidSect="00D923F7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099E2" w14:textId="77777777" w:rsidR="00D805F8" w:rsidRDefault="00D805F8" w:rsidP="00D923F7">
      <w:r>
        <w:separator/>
      </w:r>
    </w:p>
  </w:endnote>
  <w:endnote w:type="continuationSeparator" w:id="0">
    <w:p w14:paraId="5B463002" w14:textId="77777777" w:rsidR="00D805F8" w:rsidRDefault="00D805F8" w:rsidP="00D9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747C1" w14:textId="77777777" w:rsidR="00EE58BF" w:rsidRDefault="00EE58BF" w:rsidP="006078E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C7B9E5D" w14:textId="77777777" w:rsidR="00EE58BF" w:rsidRDefault="00EE58BF" w:rsidP="00D923F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974E8" w14:textId="77777777" w:rsidR="00EE58BF" w:rsidRDefault="00EE58BF" w:rsidP="006078E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44396">
      <w:rPr>
        <w:rStyle w:val="a9"/>
        <w:noProof/>
      </w:rPr>
      <w:t>3</w:t>
    </w:r>
    <w:r>
      <w:rPr>
        <w:rStyle w:val="a9"/>
      </w:rPr>
      <w:fldChar w:fldCharType="end"/>
    </w:r>
  </w:p>
  <w:p w14:paraId="63862229" w14:textId="77777777" w:rsidR="00EE58BF" w:rsidRDefault="00EE58BF" w:rsidP="00D923F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E1795" w14:textId="77777777" w:rsidR="00D805F8" w:rsidRDefault="00D805F8" w:rsidP="00D923F7">
      <w:r>
        <w:separator/>
      </w:r>
    </w:p>
  </w:footnote>
  <w:footnote w:type="continuationSeparator" w:id="0">
    <w:p w14:paraId="7BAD4182" w14:textId="77777777" w:rsidR="00D805F8" w:rsidRDefault="00D805F8" w:rsidP="00D92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16E"/>
    <w:multiLevelType w:val="hybridMultilevel"/>
    <w:tmpl w:val="AB402908"/>
    <w:lvl w:ilvl="0" w:tplc="D8F2446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220D"/>
    <w:rsid w:val="00023E4E"/>
    <w:rsid w:val="00032C8B"/>
    <w:rsid w:val="00054118"/>
    <w:rsid w:val="00084C9A"/>
    <w:rsid w:val="00097D02"/>
    <w:rsid w:val="000A0BC8"/>
    <w:rsid w:val="000A439E"/>
    <w:rsid w:val="000A5864"/>
    <w:rsid w:val="000C1589"/>
    <w:rsid w:val="00136664"/>
    <w:rsid w:val="0016179D"/>
    <w:rsid w:val="00177E21"/>
    <w:rsid w:val="00185544"/>
    <w:rsid w:val="00190F81"/>
    <w:rsid w:val="001A1F37"/>
    <w:rsid w:val="001A2BCB"/>
    <w:rsid w:val="001B0C26"/>
    <w:rsid w:val="001C6A07"/>
    <w:rsid w:val="001D79C2"/>
    <w:rsid w:val="002276C7"/>
    <w:rsid w:val="00231EA4"/>
    <w:rsid w:val="0024200C"/>
    <w:rsid w:val="00257FE7"/>
    <w:rsid w:val="0026364B"/>
    <w:rsid w:val="00272913"/>
    <w:rsid w:val="00295F80"/>
    <w:rsid w:val="002A1406"/>
    <w:rsid w:val="002A5901"/>
    <w:rsid w:val="002C5C5E"/>
    <w:rsid w:val="002C60EC"/>
    <w:rsid w:val="002D42EC"/>
    <w:rsid w:val="002D4B0B"/>
    <w:rsid w:val="00311953"/>
    <w:rsid w:val="00344396"/>
    <w:rsid w:val="003A39F8"/>
    <w:rsid w:val="003D53CE"/>
    <w:rsid w:val="003D637E"/>
    <w:rsid w:val="003E3254"/>
    <w:rsid w:val="003F5BD8"/>
    <w:rsid w:val="00400C0B"/>
    <w:rsid w:val="00411B57"/>
    <w:rsid w:val="00414ED0"/>
    <w:rsid w:val="00432AE0"/>
    <w:rsid w:val="004678F7"/>
    <w:rsid w:val="004C1D36"/>
    <w:rsid w:val="004C34E0"/>
    <w:rsid w:val="004D6B06"/>
    <w:rsid w:val="004E11DE"/>
    <w:rsid w:val="004E12FA"/>
    <w:rsid w:val="004E2B80"/>
    <w:rsid w:val="004E3F32"/>
    <w:rsid w:val="00503892"/>
    <w:rsid w:val="005254C7"/>
    <w:rsid w:val="005A2B3E"/>
    <w:rsid w:val="005A6059"/>
    <w:rsid w:val="005C30B5"/>
    <w:rsid w:val="005E13DA"/>
    <w:rsid w:val="005E3B03"/>
    <w:rsid w:val="006078E6"/>
    <w:rsid w:val="00611FDD"/>
    <w:rsid w:val="00637B17"/>
    <w:rsid w:val="00640601"/>
    <w:rsid w:val="006415A0"/>
    <w:rsid w:val="00660C1A"/>
    <w:rsid w:val="00663312"/>
    <w:rsid w:val="00677FBD"/>
    <w:rsid w:val="00691CF6"/>
    <w:rsid w:val="006B4A4D"/>
    <w:rsid w:val="006C3AFC"/>
    <w:rsid w:val="006C5639"/>
    <w:rsid w:val="006E5DCE"/>
    <w:rsid w:val="0071045F"/>
    <w:rsid w:val="00772F69"/>
    <w:rsid w:val="007B083E"/>
    <w:rsid w:val="007C064F"/>
    <w:rsid w:val="007D2E84"/>
    <w:rsid w:val="0082311B"/>
    <w:rsid w:val="00834E3D"/>
    <w:rsid w:val="00862D7C"/>
    <w:rsid w:val="00863AF1"/>
    <w:rsid w:val="00875AFF"/>
    <w:rsid w:val="008B458B"/>
    <w:rsid w:val="008C55DE"/>
    <w:rsid w:val="008D4C4F"/>
    <w:rsid w:val="008F664C"/>
    <w:rsid w:val="009151B0"/>
    <w:rsid w:val="00925AE8"/>
    <w:rsid w:val="009350EA"/>
    <w:rsid w:val="00942A73"/>
    <w:rsid w:val="00962FDE"/>
    <w:rsid w:val="00963578"/>
    <w:rsid w:val="0096741D"/>
    <w:rsid w:val="00971EDC"/>
    <w:rsid w:val="0097356B"/>
    <w:rsid w:val="00990D2A"/>
    <w:rsid w:val="009A3754"/>
    <w:rsid w:val="009B4D2F"/>
    <w:rsid w:val="009D152B"/>
    <w:rsid w:val="009E2FA7"/>
    <w:rsid w:val="00A013F2"/>
    <w:rsid w:val="00A47807"/>
    <w:rsid w:val="00A550AE"/>
    <w:rsid w:val="00A83C0A"/>
    <w:rsid w:val="00AB01B2"/>
    <w:rsid w:val="00AB45C3"/>
    <w:rsid w:val="00AD4D49"/>
    <w:rsid w:val="00AD5C4C"/>
    <w:rsid w:val="00AE0148"/>
    <w:rsid w:val="00B044E8"/>
    <w:rsid w:val="00B47552"/>
    <w:rsid w:val="00B555A9"/>
    <w:rsid w:val="00B63C18"/>
    <w:rsid w:val="00B679AD"/>
    <w:rsid w:val="00B97D60"/>
    <w:rsid w:val="00BF63C9"/>
    <w:rsid w:val="00C800C9"/>
    <w:rsid w:val="00C86CA2"/>
    <w:rsid w:val="00CB3417"/>
    <w:rsid w:val="00CB6A3D"/>
    <w:rsid w:val="00D27F66"/>
    <w:rsid w:val="00D32F7E"/>
    <w:rsid w:val="00D448DA"/>
    <w:rsid w:val="00D66022"/>
    <w:rsid w:val="00D805F8"/>
    <w:rsid w:val="00D923F7"/>
    <w:rsid w:val="00DE265E"/>
    <w:rsid w:val="00DE6249"/>
    <w:rsid w:val="00E11DDF"/>
    <w:rsid w:val="00E279D7"/>
    <w:rsid w:val="00E83716"/>
    <w:rsid w:val="00E86762"/>
    <w:rsid w:val="00EA6050"/>
    <w:rsid w:val="00EE58BF"/>
    <w:rsid w:val="00EF51AC"/>
    <w:rsid w:val="00F047E3"/>
    <w:rsid w:val="00F17150"/>
    <w:rsid w:val="00F17335"/>
    <w:rsid w:val="00F379A0"/>
    <w:rsid w:val="00F422BA"/>
    <w:rsid w:val="00F50313"/>
    <w:rsid w:val="00F745EA"/>
    <w:rsid w:val="00FB33F1"/>
    <w:rsid w:val="00FB5B66"/>
    <w:rsid w:val="00FC3620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6FD6EFC-E2A7-BA42-8AA9-ABDC130C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5E3B03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9350EA"/>
    <w:rPr>
      <w:color w:val="0000FF" w:themeColor="hyperlink"/>
      <w:u w:val="single"/>
    </w:rPr>
  </w:style>
  <w:style w:type="paragraph" w:customStyle="1" w:styleId="a">
    <w:name w:val="Маркированный."/>
    <w:basedOn w:val="a0"/>
    <w:rsid w:val="00C800C9"/>
    <w:pPr>
      <w:numPr>
        <w:numId w:val="5"/>
      </w:numPr>
    </w:pPr>
    <w:rPr>
      <w:rFonts w:ascii="Times New Roman" w:eastAsia="Times New Roman" w:hAnsi="Times New Roman" w:cs="Times New Roman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D923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D923F7"/>
  </w:style>
  <w:style w:type="character" w:styleId="a9">
    <w:name w:val="page number"/>
    <w:basedOn w:val="a1"/>
    <w:uiPriority w:val="99"/>
    <w:semiHidden/>
    <w:unhideWhenUsed/>
    <w:rsid w:val="00D923F7"/>
  </w:style>
  <w:style w:type="paragraph" w:styleId="aa">
    <w:name w:val="Normal (Web)"/>
    <w:basedOn w:val="a0"/>
    <w:uiPriority w:val="99"/>
    <w:unhideWhenUsed/>
    <w:rsid w:val="006633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1"/>
    <w:rsid w:val="00973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32CB0-7F0F-E049-93BC-6B88379A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753</Words>
  <Characters>5539</Characters>
  <Application>Microsoft Office Word</Application>
  <DocSecurity>0</DocSecurity>
  <Lines>117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ms57210</cp:lastModifiedBy>
  <cp:revision>4</cp:revision>
  <dcterms:created xsi:type="dcterms:W3CDTF">2021-09-02T07:26:00Z</dcterms:created>
  <dcterms:modified xsi:type="dcterms:W3CDTF">2021-09-02T08:10:00Z</dcterms:modified>
</cp:coreProperties>
</file>