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Проектное предложение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6067"/>
        <w:tblGridChange w:id="0">
          <w:tblGrid>
            <w:gridCol w:w="3397"/>
            <w:gridCol w:w="606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Тип проекта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Исследовательский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Название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Нейробиологические основы этики и добропорядочности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Подразделение инициатор проекта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Доктор социологических наук,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кандидат психологических наук, 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Александр Александрович Максименко, 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Эксперт проектно-учебной лаборатории антикоррупционной политики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Заказчик проекта / востребованность проекта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Проектно-учебная лаборатория антикоррупционной политики (ПУЛАП) НИУ ВШЭ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Основная проектная идея / описание решаемой проблемы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Основная идея проекта состоит в изучении нейробиологических основ этического поведения, предикторов и факторов, обуславливающих этическое сознание индивида с целью отбора кандидатов на замещение вакантных должностей государственной гражданской службы. Проект предполагает анализ англоязычных статей, обобщение материалов по данной теме, выделению знаковых и авторитетных ученых, работающих в обозначенной проблематике, представлению полученных проектных результатов в виде презентации, выделению классификации, на основе которой возможно принятие решение в пользу (отказе) кандидата(у) на замещение вакантных должностей государственной гражданской службы.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проекта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Цель проекта: изучение англоязычных источников на тему нейробиологических основ этического поведения и добропорядочности.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Этапы реализации проекта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Изучение студентами взаимосвязи нейрогуморальной регуляции этического поведения в англоязычных публикациях;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Определении знаковых ученых, рабочих моделей этического поведения и методик исследования нейрогуморальной регуляции этического поведения в виде выводов проекта; 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 Обобщение полученных материалов в форме аналитического отчета и презентации. 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зависимости от количества записавшихся студентов будет изучено и проанализировано пропорциональное количество английских источников.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Планируемые результаты проекта, специальные или функциональные требования к результату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Аналитический отчет и презентация, содержащие в себе анализ основных положений зарубежных публикаций по вопросам этики в контексте нейрогуморального регулирования, выделении наиболее авторитетных ученых, работающих в этой проблематике, рабочих моделей этического поведения и методик исследования нейрогуморальной регуляции этического поведения.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Требования к участникам с указанием ролей в проектной команде при групповых проектах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Интерес к феномену этического поведения человека, философским и нейробиологическим аспектам поведения. Навыки поиска и анализа информации, умение работать с научной литературой.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вакантных мест на проекте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Проектное задание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Проектное задание предполагает написание аналитического отчета и составление презентации, содержащие анализ научных подходов к нейробиологическим основам этического и добропорядочного поведения.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Критерии отбора студентов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Заинтересованность в теме проекта, научная любознательность и исследовательский интерес к антикоррупционной проблематике и этическим вопросам жизни современного человека.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Сроки и график реализации проекта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.2021 –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.2022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Трудоемкость (часы в неделю) на одного участника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Количество кредитов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 кредита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 итогового контроля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Экзамен (выставление оценок в ведомости)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Формат представления результатов, который подлежит оцениванию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Итоговый аналитический отчет в формате .docx с заданными руководителем проекта критериями;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 Презентация кратких итогов проделанной работы в формате .pptx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Виды деятельности, выполняемые студентом в проекте/отрабатываемые навыки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научных публикаций (от 5 до 7 шт.);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полученных результатов в формате аналитического отчета и презентации (в формате doc и ppt).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Образовательные результаты проекта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Получение навыков поиска публикаций по ключевым словам в электронных библиотеках, их перевод и анализ; способность вычленять важное и пересказывать (реферировать) материал без потери качества текста;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способность устанавливать взаимосвязи на основе проведенного анализа, интерпретировать их и делать выводы.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Критерии оценивания результатов проекта с указанием всех требований и параметров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результирующая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=0,2*О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активность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+ 0,5*О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аналитический документ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+ 0,3*О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bscript"/>
                <w:rtl w:val="0"/>
              </w:rPr>
              <w:t xml:space="preserve">презентация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Возможность пересдач при получении неудовлетворительной оценки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Рекомендуемые образовательные программы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Для любых образовательных программ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Территория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highlight w:val="white"/>
                <w:rtl w:val="0"/>
              </w:rPr>
              <w:t xml:space="preserve"> 103070, г. Москва, Мясницкая ул., дом 20, ауд. 407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81F2D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A4780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99"/>
    <w:qFormat w:val="1"/>
    <w:rsid w:val="005E3B0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4Cw767N9SifVjvz55l/Je7a3kA==">AMUW2mWjIR3vwlyiBM0JbLePqvvzDpYQQD8DeI1yjHOIp7K5p1+MB1V3eeV+h23RZpFy48TcTlXGZqwvOPRJcIaUKTz67D/Gu2V/G9Qkvh+QshXq+at7K5w=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2020-10-03T21:05:00Z</dcterms:created>
  <dc:creator>user</dc:creator>
</cp:coreProperties>
</file>