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Для практической подготовки в форме проекта (инициатор – работник НИУ ВШЭ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02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75"/>
        <w:gridCol w:w="5070"/>
        <w:tblGridChange w:id="0">
          <w:tblGrid>
            <w:gridCol w:w="4275"/>
            <w:gridCol w:w="50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Тип элемента практической подготовки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Проект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Если проект, тип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Исследовательский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Наименование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Брачно-семейные отношения: взгляд через призму канонического права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Департамент теории права и межотраслевых юридических дисциплин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C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Петербургский Михаил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Основное место работы руководителя проекта в НИУ ВШЭ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Департамент теории права и межотраслевых юридических дисциплин, ассистент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Контакты руководителя (адрес эл. почты)</w:t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mpeterburgskiy@hse.ru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Соруководители проекта от НИУ ВШЭ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 (если имеются)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Контакты соруководителей от НИУ ВШЭ (адрес эл. почты)</w:t>
            </w:r>
          </w:p>
        </w:tc>
        <w:tc>
          <w:tcPr/>
          <w:p w:rsidR="00000000" w:rsidDel="00000000" w:rsidP="00000000" w:rsidRDefault="00000000" w:rsidRPr="00000000" w14:paraId="00000014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16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Знакомство с регуляцией семейного быта клириков и мирян христианских церквей с точки зрения светского и канонического права. Анализ взглядов церкви и государства на вопросы безбрачия, заключения межконфессиональных брачных союзов, деторождения, распределения прав и обязанностей супругов, имущественных аспектов семейной жизни в широкой исторической ретроспективе.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Цель и задачи проекта </w:t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Выявление возможных различий, а также логических взаимосвязей и параллелей церковного и государственного регулирования семейной жизни; анализ взглядов на модернизацию и актуализацию регулирования каноническим правом брачно-семейных вопросов в условиях современности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1A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По завершении проекта участник представляет существующую или существовавшую на определенном историческом этапе модель регулирования отдельного аспекта брачно-семейных отношений. Эта модель освещается студентом в контексте как церковного регулирования, так и светского, релевантного времени и месту рассматриваемого явления. Предметом исследования могут стать поощряемые или нежелательные (осуждаемые церковью или государством) семейные практики.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Итог проекта - отражение результатов исследовательской работы студента в презентации и ее защита. Объем презентации рассчитывается индивидуально в зависимости от специфики рассматриваемой проблемы.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Дата начала проекта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01.02.2022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Дата окончания проекта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17.06.2022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2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Предполагаемое количество участников (вакантных мест) в проектной команде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10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(если характер работ для всех участников совпадает, описывается одна вакансия)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Кредиты на 1 участника рассчитываются по формуле: продолжительность в неделях * трудоемкость проекта в часах / 25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Задачи: аналитическая работа, участие в общей дискуссии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Количество кредитов: 2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Критерии отбора на вакансию: интерес к проблематике исследовательского проекта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Общее количество кредитов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Экзамен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Презентация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Оитог = Опрез*0,5+Оакт*0,5, где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Оакт - оценка активности участника проекта (вовлеченность в групповые обсуждения, выполнение заданий аналитического характера)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Опрез - оценка презентации конечного результата индивидуальной работы студента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Ожидаемые 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Развитие навыков анализа научной литературы, интерпретации источников церковного и светского права. Знакомство с методологией междисциплинарных исследований.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Онлайн / Покровский б-р, 11 / Б. Трехсвятительский пер., 3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Рекомендуемые 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История искусств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Право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Реклама и связи с общественностью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Филология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Культурология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Требуется резюме студента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Требуется мотивированное письмо студента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40" w:lineRule="auto"/>
        <w:ind w:right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1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Не исключается реализация проектов, инициированных работником НИУ ВШЭ с привлечением организаций-партнеров.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hgXZcs+5Y+Zji7JwVfvXYPfvfg==">AMUW2mU2XRXw9gnUlUGTgHdlcfOQDjYTFXg0Ecfy/272YEI64Is1urrPtV8NHeYUZ/I/EPifRfM7H9k3cNYL058ITTAUha94EqMiMaHG2a6XS8BVjsN2xI6xMT4TDHAYRGqC4ihkERzn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