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Проект: «Организация приемной кампании департамента Медиа – 2022»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990"/>
        <w:gridCol w:w="5775"/>
        <w:tblGridChange w:id="0">
          <w:tblGrid>
            <w:gridCol w:w="3990"/>
            <w:gridCol w:w="57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Cервисный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приемной кампании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Подразделение инициатор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Департамент медиа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Давлетшина Марина Андреевна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Студентам предлагается принять участие в организации приемной кампании 2022 года в летний период и организации вступительных испытаний творческой направленности на образовательные программы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Журналистика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» и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Медиакоммуникации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деятельности, выполняемые студентом в  проекте/отрабатываемые навыки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Помощь комиссиям во время проведения устного тура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Общение с абитуриентами в комнатах ожидания во время устного тура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Обзвон абитуриентов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01.07.2022 по 25.08.2022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(три)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итогового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Отчет в формате 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Удаленная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Интенсивность (часы в неделю)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проектной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по проекту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студентам, участникам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Коммуникабельность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Стрессоустойчивость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3. Исполнительность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мест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Дополнительный этап – собеседование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«Журналистика» и «Медиакоммуникации»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и очно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участие в проекте засчитываются кредиты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id="10737418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id="10737418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70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line="276" w:lineRule="auto"/>
    </w:pPr>
    <w:rPr>
      <w:rFonts w:ascii="Arial" w:cs="Arial Unicode MS" w:hAnsi="Arial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line="276" w:lineRule="auto"/>
      <w:ind w:left="720"/>
    </w:pPr>
    <w:rPr>
      <w:rFonts w:ascii="Arial" w:cs="Arial Unicode MS" w:hAnsi="Arial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aZu0GnQ+B6Sx0cZaHlbf1VDMw==">AMUW2mXgRbYsdtPxE4Y8rcewyrfXvuZi631ue1q3R2jw3qVq1xSsFa2FeezZGp4R8hq2G6/k4MG5JbhXpT6kWQ+1zGg2vAgBmhEMyRlcAtEx0kpcAMRnTSeaOKRc4TgrDP+/zVZsft2n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2021-05-25T11:39:00Z</dcterms:created>
</cp:coreProperties>
</file>