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/>
          <w:b w:val="1"/>
          <w:bCs w:val="1"/>
          <w:sz w:val="26"/>
          <w:szCs w:val="26"/>
        </w:rPr>
      </w:pPr>
    </w:p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Для практической подготовки в форме проекта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инициатор – работник НИУ ВШЭ</w:t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vertAlign w:val="superscript"/>
        </w:rPr>
        <w:footnoteReference w:id="1"/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</w:t>
      </w:r>
    </w:p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tbl>
      <w:tblPr>
        <w:tblW w:w="93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75"/>
        <w:gridCol w:w="5070"/>
      </w:tblGrid>
      <w:tr>
        <w:tblPrEx>
          <w:shd w:val="clear" w:color="auto" w:fill="d0ddef"/>
        </w:tblPrEx>
        <w:trPr>
          <w:trHeight w:val="63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Тип элемента практической подготовки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проект</w:t>
            </w:r>
          </w:p>
        </w:tc>
      </w:tr>
      <w:tr>
        <w:tblPrEx>
          <w:shd w:val="clear" w:color="auto" w:fill="d0ddef"/>
        </w:tblPrEx>
        <w:trPr>
          <w:trHeight w:val="31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Если проект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Прикладной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Наименование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Субтитрирование фильмов на монгольском языке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Продолжение</w:t>
            </w:r>
          </w:p>
        </w:tc>
      </w:tr>
      <w:tr>
        <w:tblPrEx>
          <w:shd w:val="clear" w:color="auto" w:fill="d0ddef"/>
        </w:tblPrEx>
        <w:trPr>
          <w:trHeight w:val="63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Институт классического Востока и античности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ИКВИА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1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Леман Яна Дмитриевна</w:t>
            </w:r>
          </w:p>
        </w:tc>
      </w:tr>
      <w:tr>
        <w:tblPrEx>
          <w:shd w:val="clear" w:color="auto" w:fill="d0ddef"/>
        </w:tblPrEx>
        <w:trPr>
          <w:trHeight w:val="95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Основное место работы руководителя проекта в НИУ ВШЭ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567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ИКВИА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преподаватель</w:t>
            </w:r>
          </w:p>
        </w:tc>
      </w:tr>
      <w:tr>
        <w:tblPrEx>
          <w:shd w:val="clear" w:color="auto" w:fill="d0ddef"/>
        </w:tblPrEx>
        <w:trPr>
          <w:trHeight w:val="63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Контакты руководителя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адрес эл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почты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567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yleman@hse.ru, </w: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6"/>
                <w:szCs w:val="26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6"/>
                <w:szCs w:val="26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instrText xml:space="preserve"> HYPERLINK "mailto:yleman@mail.ru"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6"/>
                <w:szCs w:val="26"/>
                <w:u w:val="single" w:color="0563c1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563c1"/>
                <w:spacing w:val="0"/>
                <w:kern w:val="0"/>
                <w:position w:val="0"/>
                <w:sz w:val="26"/>
                <w:szCs w:val="26"/>
                <w:u w:val="single" w:color="0563c1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563C1"/>
                  </w14:solidFill>
                </w14:textFill>
              </w:rPr>
              <w:t>yleman@mail.ru</w:t>
            </w:r>
            <w:r>
              <w:rPr>
                <w:rFonts w:ascii="Times New Roman" w:cs="Times New Roman" w:hAnsi="Times New Roman" w:eastAsia="Times New Roman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63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Соруководители проекта от НИУ ВШЭ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если имеются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en-US"/>
              </w:rPr>
              <w:t>—</w:t>
            </w:r>
          </w:p>
        </w:tc>
      </w:tr>
      <w:tr>
        <w:tblPrEx>
          <w:shd w:val="clear" w:color="auto" w:fill="d0ddef"/>
        </w:tblPrEx>
        <w:trPr>
          <w:trHeight w:val="63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Контакты соруководителей от НИУ ВШЭ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адрес эл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почты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567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—</w:t>
            </w:r>
          </w:p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 процессе создания субтитров восполняется объём аудирования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необходимый для развития навыка уверенного понимания языка на слух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который невозможно обеспечить в рамках основной дисциплины «Монгольский язык»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Результаты проекта планируется использовать для создания учебной видеотеки ОП Монголия и Тибет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на базе которой будут тренировать аудирование будущие поколения студентов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55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Цель и задачи проекта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Тренировка навыков аудирования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создание видеотеки субтитрированных фильмов на монгольском языке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 монгольской озвучке для дальнейшего использования в педагогических целях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выработка навыков последовательного и синхронного перевода с монгольского языка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900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первой встреч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новые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участник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проекта могут присоединиться к существующим группам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Опытные участники продолжают свою работу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Еженедельно участники отсылают расшифрованные ими фрагменты руководителю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Один раз в месяц проводятся встречи участников для обсуждения хода работы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вопросов и возможных трудностей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 мере готовности субтитры вшиваются в видеофайл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 итогам работы предстваляется полностью субтитрированный фильм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фрагмент которого авторы субтитров последовательно переводят на слух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7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Изготовление одного или нескольких видеофайлов с субтитрами и текстовых файлов с расшифровкой и переводом монгольского аудиотекста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31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Дата начала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rtl w:val="0"/>
                <w:lang w:val="ru-RU"/>
              </w:rPr>
              <w:t>20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.09.2022</w:t>
            </w:r>
          </w:p>
        </w:tc>
      </w:tr>
      <w:tr>
        <w:tblPrEx>
          <w:shd w:val="clear" w:color="auto" w:fill="d0ddef"/>
        </w:tblPrEx>
        <w:trPr>
          <w:trHeight w:val="31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Дата окончания проекта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rtl w:val="0"/>
                <w:lang w:val="ru-RU"/>
              </w:rPr>
              <w:t>26</w:t>
            </w: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.06.2023</w:t>
            </w:r>
          </w:p>
        </w:tc>
      </w:tr>
      <w:tr>
        <w:tblPrEx>
          <w:shd w:val="clear" w:color="auto" w:fill="d0ddef"/>
        </w:tblPrEx>
        <w:trPr>
          <w:trHeight w:val="63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часа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неделю</w:t>
            </w:r>
          </w:p>
        </w:tc>
      </w:tr>
      <w:tr>
        <w:tblPrEx>
          <w:shd w:val="clear" w:color="auto" w:fill="d0ddef"/>
        </w:tblPrEx>
        <w:trPr>
          <w:trHeight w:val="95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Предполагаемое количество участников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вакантных мест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 проектной команде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567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d0ddef"/>
        </w:tblPrEx>
        <w:trPr>
          <w:trHeight w:val="2239" w:hRule="atLeast"/>
        </w:trPr>
        <w:tc>
          <w:tcPr>
            <w:tcW w:type="dxa" w:w="42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  <w:rPr>
                <w:sz w:val="26"/>
                <w:szCs w:val="26"/>
                <w:shd w:val="nil" w:color="auto" w:fill="auto"/>
              </w:rPr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Названия вакансий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ролей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краткое описание задач по каждой вакансии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количество кредитов и критерии отбора для участников проекта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если характер работ для всех участников совпадает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описывается одна вакансия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Default"/>
              <w:ind w:right="567"/>
              <w:rPr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Default"/>
              <w:ind w:right="567"/>
              <w:rPr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Default"/>
              <w:ind w:right="567"/>
              <w:rPr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Default"/>
              <w:bidi w:val="0"/>
              <w:ind w:left="0" w:right="567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Кредиты на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участника рассчитываются по формуле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продолжительность в неделях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*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трудоемкость проекта в часах 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/ 25</w:t>
            </w:r>
            <w:r>
              <w:rPr>
                <w:i w:val="1"/>
                <w:iCs w:val="1"/>
                <w:sz w:val="26"/>
                <w:szCs w:val="26"/>
                <w:shd w:val="nil" w:color="auto" w:fill="auto"/>
              </w:rPr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Вакансия №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1: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 xml:space="preserve"> транскрибатор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Задачи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 xml:space="preserve"> запись монгольского текста на слух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Количество кредитов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 6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Критерии отбора на вакансию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 xml:space="preserve"> уровень знаний монгольского языка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средний</w:t>
            </w:r>
          </w:p>
        </w:tc>
      </w:tr>
      <w:tr>
        <w:tblPrEx>
          <w:shd w:val="clear" w:color="auto" w:fill="d0ddef"/>
        </w:tblPrEx>
        <w:trPr>
          <w:trHeight w:val="2239" w:hRule="atLeast"/>
        </w:trPr>
        <w:tc>
          <w:tcPr>
            <w:tcW w:type="dxa" w:w="4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Вакансия №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2: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 xml:space="preserve"> проверяющий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Задачи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 xml:space="preserve"> проверка и корректировка правильности текста субтитров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Количество кредитов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 4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Критерии отбора на вакансию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 xml:space="preserve"> уровень знаний монгольского языка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высокий</w:t>
            </w:r>
          </w:p>
        </w:tc>
      </w:tr>
      <w:tr>
        <w:tblPrEx>
          <w:shd w:val="clear" w:color="auto" w:fill="d0ddef"/>
        </w:tblPrEx>
        <w:trPr>
          <w:trHeight w:val="2239" w:hRule="atLeast"/>
        </w:trPr>
        <w:tc>
          <w:tcPr>
            <w:tcW w:type="dxa" w:w="42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  <w:rPr>
                <w:rFonts w:ascii="Times New Roman" w:cs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Вакансия №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3: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 xml:space="preserve"> вклеивающий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Задачи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 xml:space="preserve"> созадние файла субтировов из готового текста 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Fonts w:ascii="Times New Roman" w:cs="Times New Roman" w:hAnsi="Times New Roman" w:eastAsia="Times New Roman"/>
                <w:sz w:val="26"/>
                <w:szCs w:val="26"/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Количество кредитов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 2 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Критерии отбора на вакансию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 xml:space="preserve"> уровень знаний монгольского языка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любой</w:t>
            </w:r>
          </w:p>
        </w:tc>
      </w:tr>
      <w:tr>
        <w:tblPrEx>
          <w:shd w:val="clear" w:color="auto" w:fill="d0ddef"/>
        </w:tblPrEx>
        <w:trPr>
          <w:trHeight w:val="31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Общее количество кредитов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72</w:t>
            </w:r>
          </w:p>
        </w:tc>
      </w:tr>
      <w:tr>
        <w:tblPrEx>
          <w:shd w:val="clear" w:color="auto" w:fill="d0ddef"/>
        </w:tblPrEx>
        <w:trPr>
          <w:trHeight w:val="159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Экзамен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устный последовательный перевод фрагмента фильма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выбранного студентом для расшифровки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проверка качества субтитров</w:t>
            </w:r>
          </w:p>
        </w:tc>
      </w:tr>
      <w:tr>
        <w:tblPrEx>
          <w:shd w:val="clear" w:color="auto" w:fill="d0ddef"/>
        </w:tblPrEx>
        <w:trPr>
          <w:trHeight w:val="287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Видеофайл одного или нескольких фильмов в монгольской озвучке с монгольскими субтитрами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представленная в виде файла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Microsoft Word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расшифровка монгольского аудиотекста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перевод на русский язык с комментарием отдельных фрагментов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представляющих особый интерес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по усмотрению участника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159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Формула оценки результатов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возможные критерии оценивания результатов с указанием всех требований и параметров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транскрибатор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 xml:space="preserve">: 40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 xml:space="preserve">расшифрованных минут 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= 100%</w:t>
            </w:r>
          </w:p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проверяющий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 xml:space="preserve">: 120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 xml:space="preserve">проверенных минут 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= 100%</w:t>
            </w:r>
          </w:p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вклеивающий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 xml:space="preserve">: 60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 xml:space="preserve">вклеенных минут 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= 100%</w:t>
            </w:r>
          </w:p>
        </w:tc>
      </w:tr>
      <w:tr>
        <w:tblPrEx>
          <w:shd w:val="clear" w:color="auto" w:fill="d0ddef"/>
        </w:tblPrEx>
        <w:trPr>
          <w:trHeight w:val="95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d0ddef"/>
        </w:tblPrEx>
        <w:trPr>
          <w:trHeight w:val="127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Ожидаемые образовательные результаты проекта 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Улучшение навыков аудирования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самостоятельная и командная работа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устный последовательный перевод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изготовление субтитров</w:t>
            </w:r>
          </w:p>
        </w:tc>
      </w:tr>
      <w:tr>
        <w:tblPrEx>
          <w:shd w:val="clear" w:color="auto" w:fill="d0ddef"/>
        </w:tblPrEx>
        <w:trPr>
          <w:trHeight w:val="127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Особенности реализации проекта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территория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информационные ресурсы и т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>п</w:t>
            </w:r>
            <w:r>
              <w:rPr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Cambria" w:hAnsi="Cambria" w:hint="default"/>
                <w:sz w:val="26"/>
                <w:szCs w:val="26"/>
                <w:rtl w:val="0"/>
                <w:lang w:val="ru-RU"/>
              </w:rPr>
              <w:t>Москва</w:t>
            </w:r>
            <w:r>
              <w:rPr>
                <w:rFonts w:ascii="Cambria" w:hAnsi="Cambria"/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rFonts w:ascii="Cambria" w:hAnsi="Cambria" w:hint="default"/>
                <w:sz w:val="26"/>
                <w:szCs w:val="26"/>
                <w:rtl w:val="0"/>
                <w:lang w:val="ru-RU"/>
              </w:rPr>
              <w:t>ул</w:t>
            </w:r>
            <w:r>
              <w:rPr>
                <w:rFonts w:ascii="Cambria" w:hAnsi="Cambria"/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rFonts w:ascii="Cambria" w:hAnsi="Cambria" w:hint="default"/>
                <w:sz w:val="26"/>
                <w:szCs w:val="26"/>
                <w:rtl w:val="0"/>
                <w:lang w:val="ru-RU"/>
              </w:rPr>
              <w:t>Старая Басманная</w:t>
            </w:r>
            <w:r>
              <w:rPr>
                <w:rFonts w:ascii="Cambria" w:hAnsi="Cambria"/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rFonts w:ascii="Cambria" w:hAnsi="Cambria" w:hint="default"/>
                <w:sz w:val="26"/>
                <w:szCs w:val="26"/>
                <w:rtl w:val="0"/>
                <w:lang w:val="ru-RU"/>
              </w:rPr>
              <w:t>д</w:t>
            </w:r>
            <w:r>
              <w:rPr>
                <w:rFonts w:ascii="Cambria" w:hAnsi="Cambria"/>
                <w:sz w:val="26"/>
                <w:szCs w:val="26"/>
                <w:rtl w:val="0"/>
                <w:lang w:val="ru-RU"/>
              </w:rPr>
              <w:t xml:space="preserve">. 21/4; </w:t>
            </w:r>
            <w:r>
              <w:rPr>
                <w:rFonts w:ascii="Cambria" w:hAnsi="Cambria" w:hint="default"/>
                <w:sz w:val="26"/>
                <w:szCs w:val="26"/>
                <w:rtl w:val="0"/>
                <w:lang w:val="ru-RU"/>
              </w:rPr>
              <w:t>удаленная работа</w:t>
            </w:r>
          </w:p>
        </w:tc>
      </w:tr>
      <w:tr>
        <w:tblPrEx>
          <w:shd w:val="clear" w:color="auto" w:fill="d0ddef"/>
        </w:tblPrEx>
        <w:trPr>
          <w:trHeight w:val="63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«Монголия и Тибет» </w:t>
            </w:r>
          </w:p>
        </w:tc>
      </w:tr>
      <w:tr>
        <w:tblPrEx>
          <w:shd w:val="clear" w:color="auto" w:fill="d0ddef"/>
        </w:tblPrEx>
        <w:trPr>
          <w:trHeight w:val="31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Требуется резюме студента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d0ddef"/>
        </w:tblPrEx>
        <w:trPr>
          <w:trHeight w:val="639" w:hRule="atLeast"/>
        </w:trPr>
        <w:tc>
          <w:tcPr>
            <w:tcW w:type="dxa" w:w="4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Требуется мотивированное письмо студента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нет</w:t>
            </w:r>
          </w:p>
        </w:tc>
      </w:tr>
    </w:tbl>
    <w:p>
      <w:pPr>
        <w:pStyle w:val="Normal.0"/>
        <w:widowControl w:val="0"/>
        <w:tabs>
          <w:tab w:val="left" w:pos="709"/>
        </w:tabs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spacing w:line="240" w:lineRule="auto"/>
        <w:ind w:right="567"/>
        <w:rPr>
          <w:rFonts w:ascii="Times New Roman" w:cs="Times New Roman" w:hAnsi="Times New Roman" w:eastAsia="Times New Roman"/>
          <w:sz w:val="26"/>
          <w:szCs w:val="26"/>
          <w:lang w:val="en-US"/>
        </w:rPr>
      </w:pPr>
    </w:p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tabs>
          <w:tab w:val="left" w:pos="709"/>
        </w:tabs>
        <w:spacing w:line="240" w:lineRule="auto"/>
        <w:ind w:right="567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>
        <w:rFonts w:ascii="Times New Roman" w:hAnsi="Times New Roman"/>
        <w:rtl w:val="0"/>
      </w:rPr>
      <w:fldChar w:fldCharType="begin" w:fldLock="0"/>
    </w:r>
    <w:r>
      <w:rPr>
        <w:rFonts w:ascii="Times New Roman" w:hAnsi="Times New Roman"/>
        <w:rtl w:val="0"/>
      </w:rPr>
      <w:instrText xml:space="preserve"> PAGE </w:instrText>
    </w:r>
    <w:r>
      <w:rPr>
        <w:rFonts w:ascii="Times New Roman" w:hAnsi="Times New Roman"/>
        <w:rtl w:val="0"/>
      </w:rPr>
      <w:fldChar w:fldCharType="separate" w:fldLock="0"/>
    </w:r>
    <w:r>
      <w:rPr>
        <w:rFonts w:ascii="Times New Roman" w:hAnsi="Times New Roman"/>
        <w:rtl w:val="0"/>
      </w:rPr>
    </w:r>
    <w:r>
      <w:rPr>
        <w:rFonts w:ascii="Times New Roman" w:hAnsi="Times New Roman"/>
        <w:rtl w:val="0"/>
      </w:rPr>
      <w:fldChar w:fldCharType="end" w:fldLock="0"/>
    </w:r>
    <w:r>
      <w:rPr>
        <w:rFonts w:ascii="Times New Roman" w:hAnsi="Times New Roman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vertAlign w:val="superscript"/>
          <w:lang w:val="ru-RU"/>
        </w:rPr>
        <w:footnoteRef/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 xml:space="preserve"> Не исключается реализация проектов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инициированных работником НИУ ВШЭ с привлечением организаций</w:t>
      </w:r>
      <w:r>
        <w:rPr>
          <w:rFonts w:ascii="Times New Roman" w:hAnsi="Times New Roman"/>
          <w:sz w:val="18"/>
          <w:szCs w:val="18"/>
          <w:rtl w:val="0"/>
          <w:lang w:val="ru-RU"/>
        </w:rPr>
        <w:t>-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партнеров</w:t>
      </w:r>
      <w:r>
        <w:rPr>
          <w:rFonts w:ascii="Times New Roman" w:hAnsi="Times New Roman"/>
          <w:sz w:val="18"/>
          <w:szCs w:val="18"/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