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2"/>
        <w:gridCol w:w="4673"/>
        <w:tblGridChange w:id="0">
          <w:tblGrid>
            <w:gridCol w:w="489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Вышка Родителям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акультет креативных индустрий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Красновская Анастасия Валерьевна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 «Вышка родителям» создан для того, чтобы стать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навигатором для родителей по подготовке детей разного возраста к поступлению в НИУ ВШЭ.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– помочь и объяснить родителям: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Как их ребенку поступить в НИУ ВШЭ (направления, программы, льготы, олимпиады, документы и пр.);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Какие траектории образования Вышка предоставляет школьникам разного возраста (ФДП, Лицей, Интернет-школа, конкурсы, курсы и пр.);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Как проходит обучение и студенческая жизнь в Вышке;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Какую профессию освоит их ребенок, если поступит во ВШЭ (профориентация);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8" w:hanging="2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Как поддержать ребенка на всех этапах - от поступления до выпуска.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Важной частью проекта являются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социальные сети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которые объединяют целевую аудиторию проекта и служат основной коммуникацией с аудиторией. «Вышка родителям» представлена в следующих социальных сетях: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567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основная площадка.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567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Одноклассники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зеркало ВК без дополнительных усилий.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76" w:lineRule="auto"/>
              <w:ind w:left="567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YouTube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площадка для проведения «Онлайн родительских собраний» – прямые эфиры с участием спикеров ВШЭ и экспертов на актуальные темы для родительской аудитории в разные периоды образовательного процесса. Это ключевое еженедельное событие проекта. В новом сезоне на канал планируется размещение других видеоматериалов, помимо ОРС.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567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Яндекс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Дзен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канал проекта для публикации статей и тематических лонгридов.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 проект набирается команда ребят, готовая развивать социальные сети проекта и создавать разноформатный контент.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позволит студентам получить практический профессиональный опыт, развивая крупный университетский проект.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помощью теоретических занятий, мастер-классов и практических заданий помочь студентам освоить и развить основные навыки журналиста, smm-специалиста, менеджера, продюсера, оператора.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 в социальных сетях функционирует с февраля 2020 года. Ожидается, что за период реализации проекта с участием студентов будет: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проведено не менее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 эфиров «Онлайн родительск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собрани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подготовлено не менее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лонгридов и 40 интервью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регулярность публикаций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социальн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будет, как минимум, 1 раз в день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расширится контент-план и увеличится количество разножанровых материалов, включая видеоматериалы,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подкасты и клипы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расширена информация о проекте внутри университета, как об общем университетском проекте, объединяющим четыре кампуса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в два раза увеличится аудитория, лояльная к деятельности НИУ ВШЭ, вовлеченная в университетское сообщество и заинтересованная в обучении в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Главны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редакторы соцсетей в ВКонтакте, Одноклассники, Яндекс.Дзен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человека)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Копирайтеры (2 человека)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Дизайнеры (2 человека)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Оператор-монтажер (4 человека)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Продюсеры-корреспонденты (2 человека)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Подкастер (2 человека)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PR-менеджер (1 человек)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Редактор сайта (1 человек)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Редактор рассылок (1 человек)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ff99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rtl w:val="0"/>
              </w:rPr>
              <w:t xml:space="preserve">(подробнее про функционал 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см. по ссылке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участники проекта посещают факультативные занятия Лаборатории контента.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Вконтакте, Одноклассники, YouTube, Дзен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работа для команд этих соцсетей  построена по принципу работы в новостных редакциях - группа 1 и группа 2 работают поочередно неделя через неделю.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Рассылки, PR и сайт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работают постоянно.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Главны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редакторы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мощники руководителя проекта,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куриру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 работу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команды на своей неделе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создают контент-планы,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готов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 материалы к выпуску, проверяют все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 перед публикацией,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публику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 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обеспечивают обратную связь с аудиторией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Копирайтеры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пишут материалы для социальных сетей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Дизайнеры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создают визуальное сопровождение публикаций и страниц проекта (Photoshop, After Effects, Figma),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отвечают за визуальное сопровождение публикаций и рассылок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Операторы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монтажеры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снима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 видеоматериалы, монтиру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видеоролики, клипы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интервью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При проведении «Онлайн родительских собраний»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из студий участвуют в студийной съемке.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Продюсеры-к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орреспонденты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ищут темы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разрабатывают материалы совместно с главными редакторами, отвечают за всю подготовку к публикации видеоматериала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(тема, сценарий, поиск героев, договоренность со спикерами, запись,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взятие интервью, создание и озвучка закадрового текста, постановка ТЗ оператору-монтажеру, дизайнеру и копирайтеру, контроль подготовки полного пакета видеоматериала, сдача главному редактору для публикации).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PR-менеджер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формирование pr-стратегии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для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поиск дружественны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групп, которым интересен проект и отдельные события проекта,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договоренность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о взаимопиаре.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Подкастеры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— полностью создают подкасты для проекта, от задумки темы до реализации, готовят пакет для публикации, передают главному редактору.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Редактор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— поддерживает активную работу сайта, публикует новости, обновляет календарь, анонсы и записи эфиров. Пишет анонсы ОРС.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Редактор рассылок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делает рассылки через Юнисендер, формирует события на таймпад, создает тексты для публикации на сайте.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Подробнее функционал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см. по ссылке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Отбор по навыкам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опыту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Написание текстов для социальных сетей с их последующей адаптацией под разные площадки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Написание лонгридов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Навыки работы с визуалами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работать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видео и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создавать видеоинтервью,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клипы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подкасты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Коммуникативные навыки в онлайн-работе с аудиторией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работать в команде, ответственность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Обязательно желание обучаться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июня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Экзамен с промежуточным оцениванием в январе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отчета с указанием опубликованных материалов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Пройден курс обучения, освоены соответствующие навыки, работа с материалами соцсетей, их создание и адаптация, отработка/приобретение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организации студийной съемки.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Оценка будет складываться из: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Посещения образовательных занятий и мастер-классов (не менее 80%)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Количества, объема и качества подготовленных и опубликованных материалов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Дисциплинированности и ответственности каждого участника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Журналистика, Медиакоммуникации, Реклама и связи с общественностью, Дизайн, Кинопрои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зводство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Москва, Покровский бульвар, 11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link w:val="30"/>
    <w:uiPriority w:val="9"/>
    <w:qFormat w:val="1"/>
    <w:rsid w:val="009A6339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5E3B03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 w:val="1"/>
    <w:rsid w:val="003328C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30" w:customStyle="1">
    <w:name w:val="Заголовок 3 Знак"/>
    <w:basedOn w:val="a0"/>
    <w:link w:val="3"/>
    <w:uiPriority w:val="9"/>
    <w:rsid w:val="009A6339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8">
    <w:name w:val="Emphasis"/>
    <w:basedOn w:val="a0"/>
    <w:uiPriority w:val="20"/>
    <w:qFormat w:val="1"/>
    <w:rsid w:val="009A6339"/>
    <w:rPr>
      <w:i w:val="1"/>
      <w:iCs w:val="1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Ge_6341n2y5sdSVO-cmHOqRAg4_f226Jd72Kr5oawl8/edit?usp=sharing" TargetMode="External"/><Relationship Id="rId8" Type="http://schemas.openxmlformats.org/officeDocument/2006/relationships/hyperlink" Target="https://docs.google.com/spreadsheets/d/1Ge_6341n2y5sdSVO-cmHOqRAg4_f226Jd72Kr5oawl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u6FwYR5bSod/7o3T8//2D/4sA==">AMUW2mUPsn7b6xG2X8gXYWwsJJqXCd7nrmpf2ePaOtnFMBsCpqp3XkNEYqIBZuL9pt5UXuoWQg6zggFFO5d5af2kKB/f2wLPpytR6tW3bciFNofXzzI8rluOgqqxjZdmsemOQWDICZvY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2021-09-13T14:01:00Z</dcterms:created>
  <dc:creator>user</dc:creator>
</cp:coreProperties>
</file>