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F6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6E7F6D" w:rsidRDefault="006E7F6D"/>
    <w:tbl>
      <w:tblPr>
        <w:tblStyle w:val="a9"/>
        <w:tblW w:w="9565" w:type="dxa"/>
        <w:tblLayout w:type="fixed"/>
        <w:tblLook w:val="04A0" w:firstRow="1" w:lastRow="0" w:firstColumn="1" w:lastColumn="0" w:noHBand="0" w:noVBand="1"/>
      </w:tblPr>
      <w:tblGrid>
        <w:gridCol w:w="4903"/>
        <w:gridCol w:w="4662"/>
      </w:tblGrid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eastAsia="MS Mincho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Организация </w:t>
            </w:r>
            <w:r w:rsidR="00033A1D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I</w:t>
            </w:r>
            <w:r w:rsidR="00033A1D" w:rsidRPr="00033A1D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033A1D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международной научной 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конференции </w:t>
            </w:r>
            <w:r>
              <w:rPr>
                <w:rFonts w:ascii="Times New Roman" w:hAnsi="Times New Roman"/>
                <w:i/>
                <w:iCs/>
                <w:color w:val="000000"/>
              </w:rPr>
              <w:t>«Цивилизации Востока: взгляд из XXI века»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2" w:type="dxa"/>
          </w:tcPr>
          <w:p w:rsidR="006E7F6D" w:rsidRDefault="00000000">
            <w:pPr>
              <w:shd w:val="clear" w:color="auto" w:fill="FFFFFF"/>
              <w:ind w:right="567"/>
              <w:rPr>
                <w:rFonts w:ascii="Cambria" w:eastAsia="MS Mincho" w:hAnsi="Cambria"/>
                <w:i/>
                <w:iCs/>
                <w:color w:val="000000" w:themeColor="text1"/>
              </w:rPr>
            </w:pPr>
            <w:r>
              <w:rPr>
                <w:rFonts w:eastAsia="MS Mincho"/>
                <w:i/>
                <w:iCs/>
                <w:color w:val="000000" w:themeColor="text1"/>
              </w:rPr>
              <w:t>Факультет мировой экономики и мировой политики, Школа востоковедения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2" w:type="dxa"/>
          </w:tcPr>
          <w:p w:rsidR="006E7F6D" w:rsidRDefault="0000000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Пархимович</w:t>
            </w:r>
            <w:proofErr w:type="spellEnd"/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 xml:space="preserve"> Вячеслав Леонтьевич</w:t>
            </w:r>
          </w:p>
          <w:p w:rsidR="006E7F6D" w:rsidRPr="00033A1D" w:rsidRDefault="00000000">
            <w:pPr>
              <w:shd w:val="clear" w:color="auto" w:fill="FFFFFF"/>
              <w:rPr>
                <w:rFonts w:ascii="Times New Roman" w:eastAsia="MS Mincho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color w:val="000000" w:themeColor="text1"/>
                <w:lang w:val="en-US"/>
              </w:rPr>
              <w:t>vparkhimovich</w:t>
            </w:r>
            <w:proofErr w:type="spellEnd"/>
            <w:r w:rsidRPr="00033A1D">
              <w:rPr>
                <w:rFonts w:ascii="Times New Roman" w:eastAsia="MS Mincho" w:hAnsi="Times New Roman" w:cs="Times New Roman"/>
                <w:i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color w:val="000000" w:themeColor="text1"/>
                <w:lang w:val="en-US"/>
              </w:rPr>
              <w:t>hse</w:t>
            </w:r>
            <w:proofErr w:type="spellEnd"/>
            <w:r w:rsidRPr="00033A1D">
              <w:rPr>
                <w:rFonts w:ascii="Times New Roman" w:eastAsia="MS Mincho" w:hAnsi="Times New Roman" w:cs="Times New Roman"/>
                <w:i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Заказчик проекта </w:t>
            </w:r>
            <w:r>
              <w:rPr>
                <w:rFonts w:ascii="Times New Roman" w:eastAsia="MS Mincho" w:hAnsi="Times New Roman" w:cs="Times New Roman"/>
                <w:lang w:val="en-US"/>
              </w:rPr>
              <w:t>/</w:t>
            </w:r>
            <w:r>
              <w:rPr>
                <w:rFonts w:ascii="Times New Roman" w:eastAsia="MS Mincho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2" w:type="dxa"/>
          </w:tcPr>
          <w:p w:rsidR="006E7F6D" w:rsidRDefault="00000000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MS Mincho"/>
                <w:i/>
                <w:iCs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2" w:type="dxa"/>
          </w:tcPr>
          <w:p w:rsidR="006E7F6D" w:rsidRDefault="00000000">
            <w:pPr>
              <w:shd w:val="clear" w:color="auto" w:fill="FFFFFF"/>
              <w:tabs>
                <w:tab w:val="left" w:pos="1516"/>
              </w:tabs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Помощь в организации конференции «Цивилизации Востока: взгляд из XXI века» 21-22 октября 2022 года</w:t>
            </w:r>
            <w:r w:rsidR="00033A1D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  <w:p w:rsidR="00033A1D" w:rsidRDefault="00033A1D">
            <w:pPr>
              <w:shd w:val="clear" w:color="auto" w:fill="FFFFFF"/>
              <w:tabs>
                <w:tab w:val="left" w:pos="1516"/>
              </w:tabs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Предоставляется питание волонтеров и выдача документов, подтверждающих уважительную причину пропуска занятий. 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</w:rPr>
              <w:t>Цель проекта</w:t>
            </w:r>
          </w:p>
        </w:tc>
        <w:tc>
          <w:tcPr>
            <w:tcW w:w="4662" w:type="dxa"/>
          </w:tcPr>
          <w:p w:rsidR="006E7F6D" w:rsidRDefault="00000000">
            <w:pPr>
              <w:shd w:val="clear" w:color="auto" w:fill="FFFFFF"/>
              <w:rPr>
                <w:rFonts w:ascii="Times New Roman" w:eastAsia="MS Mincho" w:hAnsi="Times New Roman"/>
                <w:i/>
                <w:iCs/>
              </w:rPr>
            </w:pPr>
            <w:r>
              <w:rPr>
                <w:rFonts w:ascii="Times New Roman" w:eastAsia="MS Mincho" w:hAnsi="Times New Roman"/>
                <w:i/>
                <w:iCs/>
                <w:color w:val="000000"/>
              </w:rPr>
              <w:t>Цель данного проекта – привлечение студентов к волонтерской деятельности.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2" w:type="dxa"/>
          </w:tcPr>
          <w:p w:rsidR="006E7F6D" w:rsidRDefault="00000000">
            <w:pPr>
              <w:tabs>
                <w:tab w:val="left" w:pos="1516"/>
              </w:tabs>
              <w:rPr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00000" w:themeColor="text1"/>
              </w:rPr>
              <w:t>В рамках данного проекта студенты смогут выработать у себя организационные навыки, навыки работы в коллективе и индивидуально, навыки коммуникации, подготовки программ конференций и др.</w:t>
            </w:r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 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2" w:type="dxa"/>
          </w:tcPr>
          <w:p w:rsidR="00033A1D" w:rsidRDefault="00033A1D" w:rsidP="00033A1D">
            <w:pPr>
              <w:rPr>
                <w:rFonts w:eastAsia="MS Mincho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7 участников выполняют функции онлайн-менеджеров проекта и координируют всю работу конференции онлайн (анонсы, информация на сайте, сбор информации об участниках);</w:t>
            </w:r>
          </w:p>
          <w:p w:rsidR="00033A1D" w:rsidRDefault="00033A1D" w:rsidP="00033A1D">
            <w:pPr>
              <w:rPr>
                <w:rFonts w:eastAsia="MS Mincho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10 участников организуют кофе-брейки (связываются с сотрудниками комбината общественного питания);</w:t>
            </w:r>
          </w:p>
          <w:p w:rsidR="00033A1D" w:rsidRDefault="00033A1D" w:rsidP="00033A1D">
            <w:pPr>
              <w:rPr>
                <w:rFonts w:eastAsia="MS Mincho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15 участников организуют работу секций оффлайн 21-22 октября 2022 года</w:t>
            </w:r>
          </w:p>
          <w:p w:rsidR="006E7F6D" w:rsidRDefault="00033A1D" w:rsidP="00033A1D">
            <w:pP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3 участника получают материалы для проведения конференции</w:t>
            </w:r>
          </w:p>
          <w:p w:rsidR="00033A1D" w:rsidRDefault="00033A1D" w:rsidP="00033A1D">
            <w:pP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</w:pPr>
          </w:p>
          <w:p w:rsidR="00033A1D" w:rsidRDefault="00033A1D" w:rsidP="00033A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Поддержка конференции волонтерами осуществляется полностью оба дня. Конкретные просьбы волонтеров указываются при подаче заявки.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35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Проектное задание</w:t>
            </w:r>
          </w:p>
        </w:tc>
        <w:tc>
          <w:tcPr>
            <w:tcW w:w="4662" w:type="dxa"/>
          </w:tcPr>
          <w:p w:rsidR="006E7F6D" w:rsidRDefault="00000000">
            <w:pPr>
              <w:ind w:right="567"/>
              <w:rPr>
                <w:rFonts w:eastAsia="MS Mincho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Организация конференции «Цивилизации Востока: взгляд из XXI века» включает в себя 2 этапа: подготовительный и реализационный.</w:t>
            </w:r>
          </w:p>
          <w:p w:rsidR="006E7F6D" w:rsidRDefault="00000000">
            <w:pPr>
              <w:ind w:right="567"/>
              <w:rPr>
                <w:rFonts w:eastAsia="MS Mincho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На первом этапе от участников 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lastRenderedPageBreak/>
              <w:t>требуется наладить информированность о конференции, обеспечить сбор информации о темах докладов и докладчиках, организовать кофе-брейки и получить материалы конференции. На втором этапе участники выступают в качестве модераторов секций конференции и организуют подключение онлайн-докладчиков.</w:t>
            </w:r>
          </w:p>
          <w:p w:rsidR="006E7F6D" w:rsidRDefault="00000000">
            <w:pPr>
              <w:ind w:right="567"/>
              <w:rPr>
                <w:rFonts w:eastAsia="MS Mincho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(ручки, блокноты,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бэйджи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).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  <w:p w:rsidR="006E7F6D" w:rsidRDefault="006E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6E7F6D" w:rsidRDefault="006E7F6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Сроки и график реализации проекта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Даты набора волонтеров: с 10 сентября до 10 октября 2022 года, даты реализации проекта: с 11 октября до 24 октября 2022 года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7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Количество кредитов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1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 итогового контроля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2" w:type="dxa"/>
          </w:tcPr>
          <w:p w:rsidR="006E7F6D" w:rsidRDefault="006E7F6D">
            <w:pPr>
              <w:ind w:right="567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Образовательные результаты проекта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i/>
                <w:iCs/>
                <w:color w:val="000000"/>
              </w:rPr>
              <w:t xml:space="preserve">В рамках проекта подразумевается овладение навыками организации конференций; </w:t>
            </w:r>
            <w:r>
              <w:rPr>
                <w:rFonts w:ascii="Times New Roman" w:eastAsia="MS Mincho" w:hAnsi="Times New Roman" w:cs="Times New Roman"/>
                <w:i/>
                <w:iCs/>
                <w:color w:val="000000"/>
              </w:rPr>
              <w:t>реализация волонтерских инициатив студентов.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662" w:type="dxa"/>
          </w:tcPr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i/>
                <w:iCs/>
              </w:rPr>
              <w:t xml:space="preserve">О </w:t>
            </w:r>
            <w:proofErr w:type="spellStart"/>
            <w:r>
              <w:rPr>
                <w:rFonts w:eastAsia="MS Mincho"/>
                <w:i/>
                <w:iCs/>
              </w:rPr>
              <w:t>пр</w:t>
            </w:r>
            <w:proofErr w:type="spellEnd"/>
            <w:r>
              <w:rPr>
                <w:rFonts w:eastAsia="MS Mincho"/>
                <w:i/>
                <w:iCs/>
              </w:rPr>
              <w:t xml:space="preserve"> * 0,2 + Осп * 0,2 + О р* 0,2+ Ок * 0,2+ О </w:t>
            </w:r>
            <w:proofErr w:type="spellStart"/>
            <w:r>
              <w:rPr>
                <w:rFonts w:eastAsia="MS Mincho"/>
                <w:i/>
                <w:iCs/>
              </w:rPr>
              <w:t>гр</w:t>
            </w:r>
            <w:proofErr w:type="spellEnd"/>
            <w:r>
              <w:rPr>
                <w:rFonts w:eastAsia="MS Mincho"/>
                <w:i/>
                <w:iCs/>
              </w:rPr>
              <w:t xml:space="preserve"> * 0,2 = результирующая оценка</w:t>
            </w:r>
          </w:p>
          <w:p w:rsidR="006E7F6D" w:rsidRDefault="006E7F6D">
            <w:pPr>
              <w:ind w:right="567"/>
              <w:rPr>
                <w:rFonts w:ascii="Cambria" w:eastAsia="MS Mincho" w:hAnsi="Cambria"/>
                <w:i/>
                <w:iCs/>
                <w:color w:val="000000" w:themeColor="text1"/>
              </w:rPr>
            </w:pPr>
          </w:p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i/>
                <w:iCs/>
                <w:color w:val="000000" w:themeColor="text1"/>
              </w:rPr>
              <w:t>ГДЕ,</w:t>
            </w:r>
          </w:p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b/>
                <w:i/>
                <w:iCs/>
              </w:rPr>
              <w:t xml:space="preserve">О </w:t>
            </w:r>
            <w:proofErr w:type="spellStart"/>
            <w:r>
              <w:rPr>
                <w:rFonts w:eastAsia="MS Mincho"/>
                <w:b/>
                <w:i/>
                <w:iCs/>
              </w:rPr>
              <w:t>пр</w:t>
            </w:r>
            <w:proofErr w:type="spellEnd"/>
            <w:r>
              <w:rPr>
                <w:rFonts w:eastAsia="MS Mincho"/>
                <w:i/>
                <w:iCs/>
              </w:rPr>
              <w:t xml:space="preserve"> - Оценка результата/продукта проекта</w:t>
            </w:r>
          </w:p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b/>
                <w:i/>
                <w:iCs/>
              </w:rPr>
              <w:t xml:space="preserve">О </w:t>
            </w:r>
            <w:proofErr w:type="spellStart"/>
            <w:r>
              <w:rPr>
                <w:rFonts w:eastAsia="MS Mincho"/>
                <w:b/>
                <w:i/>
                <w:iCs/>
              </w:rPr>
              <w:t>сп</w:t>
            </w:r>
            <w:proofErr w:type="spellEnd"/>
            <w:r>
              <w:rPr>
                <w:rFonts w:eastAsia="MS Mincho"/>
                <w:b/>
                <w:i/>
                <w:iCs/>
              </w:rPr>
              <w:t xml:space="preserve"> </w:t>
            </w:r>
            <w:r>
              <w:rPr>
                <w:rFonts w:eastAsia="MS Mincho"/>
                <w:i/>
                <w:iCs/>
              </w:rPr>
              <w:t>Оценка использованных в проекте способов и технологий</w:t>
            </w:r>
          </w:p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b/>
                <w:i/>
                <w:iCs/>
              </w:rPr>
              <w:t xml:space="preserve">О р </w:t>
            </w:r>
            <w:r>
              <w:rPr>
                <w:rFonts w:eastAsia="MS Mincho"/>
                <w:i/>
                <w:iCs/>
              </w:rPr>
              <w:t>Оценка хода реализации проекта</w:t>
            </w:r>
          </w:p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b/>
                <w:i/>
                <w:iCs/>
              </w:rPr>
              <w:t xml:space="preserve">О к </w:t>
            </w:r>
            <w:r>
              <w:rPr>
                <w:rFonts w:eastAsia="MS Mincho"/>
                <w:i/>
                <w:iCs/>
              </w:rPr>
              <w:t>Оценка сформированности планируемых компетенций</w:t>
            </w:r>
          </w:p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color w:val="000000" w:themeColor="text1"/>
              </w:rPr>
              <w:t xml:space="preserve">О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iCs/>
                <w:color w:val="000000" w:themeColor="text1"/>
              </w:rPr>
              <w:t>гр</w:t>
            </w:r>
            <w:proofErr w:type="spellEnd"/>
            <w:r>
              <w:rPr>
                <w:rFonts w:ascii="Times New Roman" w:eastAsia="MS Mincho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Оценка индивидуального вклада участника в групповую работу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2" w:type="dxa"/>
          </w:tcPr>
          <w:p w:rsidR="006E7F6D" w:rsidRDefault="00033A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Все 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Москва, Покровский бульвар, 11</w:t>
            </w:r>
            <w:r w:rsidR="008E67CF">
              <w:rPr>
                <w:rFonts w:ascii="Times New Roman" w:eastAsia="MS Mincho" w:hAnsi="Times New Roman" w:cs="Times New Roman"/>
                <w:i/>
                <w:color w:val="000000" w:themeColor="text1"/>
              </w:rPr>
              <w:t>; ул. Старая Басманная, д. 21/4, корпус 5</w:t>
            </w:r>
          </w:p>
        </w:tc>
      </w:tr>
    </w:tbl>
    <w:p w:rsidR="006E7F6D" w:rsidRDefault="006E7F6D"/>
    <w:p w:rsidR="006E7F6D" w:rsidRDefault="006E7F6D"/>
    <w:p w:rsidR="006E7F6D" w:rsidRDefault="006E7F6D"/>
    <w:p w:rsidR="006E7F6D" w:rsidRDefault="00000000">
      <w:r>
        <w:tab/>
      </w:r>
      <w:r>
        <w:tab/>
      </w:r>
    </w:p>
    <w:sectPr w:rsidR="006E7F6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F6D"/>
    <w:rsid w:val="00033A1D"/>
    <w:rsid w:val="006E7F6D"/>
    <w:rsid w:val="008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B62410"/>
  <w15:docId w15:val="{401CEDF0-8A10-A54D-8403-58A4B23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5E3B03"/>
    <w:pPr>
      <w:ind w:left="720"/>
      <w:contextualSpacing/>
    </w:pPr>
  </w:style>
  <w:style w:type="table" w:styleId="a9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498</Words>
  <Characters>2840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Ефименко Мария Владимировна</cp:lastModifiedBy>
  <cp:revision>16</cp:revision>
  <dcterms:created xsi:type="dcterms:W3CDTF">2015-06-17T12:15:00Z</dcterms:created>
  <dcterms:modified xsi:type="dcterms:W3CDTF">2022-09-06T05:49:00Z</dcterms:modified>
  <dc:language>ru-RU</dc:language>
</cp:coreProperties>
</file>