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left="-135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13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6780"/>
        <w:tblGridChange w:id="0">
          <w:tblGrid>
            <w:gridCol w:w="4485"/>
            <w:gridCol w:w="6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Разработка визуальной новеллы в жанре детектив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Институт медиа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Широгородская Полина Станиславовна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Институт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pshirogorodskaya@hse.ru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 (если имеются)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Производство и продвижение визуальной новеллы в жанре детектив, а также медиарасширений к ней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 проекта</w:t>
            </w:r>
          </w:p>
          <w:p w:rsidR="00000000" w:rsidDel="00000000" w:rsidP="00000000" w:rsidRDefault="00000000" w:rsidRPr="00000000" w14:paraId="00000019">
            <w:pPr>
              <w:shd w:fill="ffffff" w:val="clear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Производство визуальной новеллы с интерактивными элементами</w:t>
            </w:r>
          </w:p>
          <w:p w:rsidR="00000000" w:rsidDel="00000000" w:rsidP="00000000" w:rsidRDefault="00000000" w:rsidRPr="00000000" w14:paraId="0000001A">
            <w:pPr>
              <w:shd w:fill="ffffff" w:val="clear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Задачи проекта: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shd w:fill="ffffff" w:val="clear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и публикация визуальной новеллы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shd w:fill="ffffff" w:val="clear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Производство медиарасширений проекта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shd w:fill="ffffff" w:val="clear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Продвижение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визуальной новеллы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написать сценарий, разработать визуальное и звуковое оформление, реализовать игру технически на выбранном движке, продумать и реализовать стратегию продвижения, проконтролировать рабочий процесс.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ind w:left="0" w:righ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Результаты минимальные: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9"/>
              </w:numPr>
              <w:shd w:fill="ffffff" w:val="clear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MVP-версии визуальной новеллы</w:t>
            </w:r>
          </w:p>
          <w:p w:rsidR="00000000" w:rsidDel="00000000" w:rsidP="00000000" w:rsidRDefault="00000000" w:rsidRPr="00000000" w14:paraId="00000023">
            <w:pPr>
              <w:shd w:fill="ffffff" w:val="clear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Результаты дополнительные: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hd w:fill="ffffff" w:val="clear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Публикация визуальной новеллы в магазине приложений или игр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hd w:fill="ffffff" w:val="clear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дополнительных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медиарасширени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hd w:fill="ffffff" w:val="clear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Реализация маркетинговой кампании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15.11.2022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03.04.2023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 часов в неделю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№1: Иллюстратор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(2 вакансии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Задачи: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разработка и отрисовка дизайна персонажей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отрисовка фонов, предметов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Количество кредитов: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релевантный опыт (портфолио)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№2: Нарративный дизайнер (1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кансия)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разработка сториборда и общей концепции игры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написание сценария и сценарных рутов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продумывание различных механик внутри игры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Критерии отбора на вакансию: опыт написания сценариев, портфолио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№3: Про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дюсер (1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Задачи: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рабочего процесса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составление производственного календаря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флоу-менеджмент и контроль дедлайнов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финальный контроль дизайн-документов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опыт продюсирования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№4: Разработчик (1 вакансия)</w:t>
            </w:r>
          </w:p>
          <w:p w:rsidR="00000000" w:rsidDel="00000000" w:rsidP="00000000" w:rsidRDefault="00000000" w:rsidRPr="00000000" w14:paraId="00000049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написать компьютерный код игры по инструкциям нарративного дизайнера</w:t>
            </w:r>
          </w:p>
          <w:p w:rsidR="00000000" w:rsidDel="00000000" w:rsidP="00000000" w:rsidRDefault="00000000" w:rsidRPr="00000000" w14:paraId="0000004B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4C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опыт работы с движками Ren’Py / Unity (VNcreator или другие пакеты), релевантный опыт (портфолио)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№5: Саунд-дизайнер (1 вакансия)</w:t>
            </w:r>
          </w:p>
          <w:p w:rsidR="00000000" w:rsidDel="00000000" w:rsidP="00000000" w:rsidRDefault="00000000" w:rsidRPr="00000000" w14:paraId="0000004F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оформление звукового пространства игры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фоновой музыки и звуков переходов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работа с фонограммами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54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опыт написания композиций для игр, портфолио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№6: PR-менеджер/Маркетолог (1 вакансия)</w:t>
            </w:r>
          </w:p>
          <w:p w:rsidR="00000000" w:rsidDel="00000000" w:rsidP="00000000" w:rsidRDefault="00000000" w:rsidRPr="00000000" w14:paraId="00000057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предложение эффективных маркетинговых инструментов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настройка и тестирование маркетинговых кампаний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подготовка материалов о проекте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коммуникация с профильными медиа для размещения публикаций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5D">
            <w:pPr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опыт работы с некоммерческими проектами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24-28 кредитов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right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Устный 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всех — отчёт </w:t>
            </w:r>
          </w:p>
          <w:p w:rsidR="00000000" w:rsidDel="00000000" w:rsidP="00000000" w:rsidRDefault="00000000" w:rsidRPr="00000000" w14:paraId="00000064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продюсера — производственный календарь, таск-трекер с задачами</w:t>
            </w:r>
          </w:p>
          <w:p w:rsidR="00000000" w:rsidDel="00000000" w:rsidP="00000000" w:rsidRDefault="00000000" w:rsidRPr="00000000" w14:paraId="00000065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иллюстраторов, саунд-дизайнера, нарративного дизайнера — папка с подготовленными материалами</w:t>
            </w:r>
          </w:p>
          <w:p w:rsidR="00000000" w:rsidDel="00000000" w:rsidP="00000000" w:rsidRDefault="00000000" w:rsidRPr="00000000" w14:paraId="00000066">
            <w:pPr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разработчика — файл с кодом игры (и сопутствующие файлы)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0,35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(регулярность выполнения задач)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+ 0,35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(вовлеченность в производственный процесс)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+ 0,3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(достижение KPI)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=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Командная работа, развитие творческого мышления, приобретение опыта реализации продукта, улучшение индивидуальных компетенций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Удалённая работа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 в Telegram для связи с командой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Фиксация прогресса и планирование задач на еженедельных собраниях (конф-коллы)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Бакалавриат: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Дизайн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Медиакоммуникации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Реклама и связи с общественностью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Стратегия и продюсирование в коммуникациях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Управление в креативных индустриях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Маркетинг и рыночная аналитика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Компьютерные науки и анализ данных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Прикладная математика и информатика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Программная инженерия</w:t>
            </w:r>
          </w:p>
          <w:p w:rsidR="00000000" w:rsidDel="00000000" w:rsidP="00000000" w:rsidRDefault="00000000" w:rsidRPr="00000000" w14:paraId="0000007D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Магистратура: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Дизайн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Журналистика данных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Интегрированные коммуникации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Коммуникации, основанные на данных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Коммуникационный и цифровой дизайн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Маркетинг-менеджмент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Маркетинг: цифровые технологии и маркетинговые коммуникации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Медиаменеджмент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Менеджмент в СМИ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Трансмедийное производство в цифровых индустриях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0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Управление стратегическими коммуникациями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160" w:line="240" w:lineRule="auto"/>
        <w:ind w:right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JFP9VmiVVn5uIoWvCLW7V7hqg==">AMUW2mXDlTmmFv62WonpU4cMWS/Y7aT6jhImEKoXboYJwr9A+2XQOqmAtVMN7ykZv7JUamxMs4mvNGDGiEHP7U1lfW3yKweOArcSAqQMiZXaRrowsylUZlv9UTDFWb5vNabd9DrIt8Zx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