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/>
          <w:b w:val="1"/>
          <w:bCs w:val="1"/>
          <w:sz w:val="26"/>
          <w:szCs w:val="26"/>
        </w:rPr>
      </w:pPr>
    </w:p>
    <w:p>
      <w:pPr>
        <w:pStyle w:val="Normal.0"/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 xml:space="preserve">Для практической подготовки в форме проекта </w:t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инициатор – работник НИУ ВШЭ</w:t>
      </w:r>
      <w:r>
        <w:rPr>
          <w:rFonts w:ascii="Times New Roman" w:cs="Times New Roman" w:hAnsi="Times New Roman" w:eastAsia="Times New Roman"/>
          <w:b w:val="1"/>
          <w:bCs w:val="1"/>
          <w:sz w:val="26"/>
          <w:szCs w:val="26"/>
          <w:vertAlign w:val="superscript"/>
        </w:rPr>
        <w:footnoteReference w:id="1"/>
      </w:r>
      <w:r>
        <w:rPr>
          <w:rFonts w:ascii="Times New Roman" w:hAnsi="Times New Roman"/>
          <w:b w:val="1"/>
          <w:bCs w:val="1"/>
          <w:sz w:val="26"/>
          <w:szCs w:val="26"/>
          <w:rtl w:val="0"/>
          <w:lang w:val="ru-RU"/>
        </w:rPr>
        <w:t>)</w:t>
      </w:r>
    </w:p>
    <w:p>
      <w:pPr>
        <w:pStyle w:val="Normal.0"/>
        <w:tabs>
          <w:tab w:val="left" w:pos="709"/>
        </w:tabs>
        <w:spacing w:line="240" w:lineRule="auto"/>
        <w:ind w:right="567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tbl>
      <w:tblPr>
        <w:tblW w:w="9339" w:type="dxa"/>
        <w:jc w:val="center"/>
        <w:tblInd w:w="97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272"/>
        <w:gridCol w:w="5067"/>
      </w:tblGrid>
      <w:tr>
        <w:tblPrEx>
          <w:shd w:val="clear" w:color="auto" w:fill="d0ddef"/>
        </w:tblPrEx>
        <w:trPr>
          <w:trHeight w:val="71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Тип элемента практической подготовки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Проект</w:t>
            </w:r>
          </w:p>
        </w:tc>
      </w:tr>
      <w:tr>
        <w:tblPrEx>
          <w:shd w:val="clear" w:color="auto" w:fill="d0ddef"/>
        </w:tblPrEx>
        <w:trPr>
          <w:trHeight w:val="39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Если проект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тип проекта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Прикладной</w:t>
            </w:r>
          </w:p>
        </w:tc>
      </w:tr>
      <w:tr>
        <w:tblPrEx>
          <w:shd w:val="clear" w:color="auto" w:fill="d0ddef"/>
        </w:tblPrEx>
        <w:trPr>
          <w:trHeight w:val="103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Наименование проекта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40" w:lineRule="auto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Развитие собственных предпринимательских проектов в 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HSE Startup Cup</w:t>
            </w:r>
          </w:p>
        </w:tc>
      </w:tr>
      <w:tr>
        <w:tblPrEx>
          <w:shd w:val="clear" w:color="auto" w:fill="d0ddef"/>
        </w:tblPrEx>
        <w:trPr>
          <w:trHeight w:val="96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Подразделение инициатор проекта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</w:pPr>
            <w:r>
              <w:rPr>
                <w:rFonts w:ascii="Times New Roman" w:hAnsi="Times New Roman" w:hint="default"/>
                <w:outline w:val="0"/>
                <w:color w:val="333333"/>
                <w:sz w:val="26"/>
                <w:szCs w:val="26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Проектно</w:t>
            </w:r>
            <w:r>
              <w:rPr>
                <w:rFonts w:ascii="Times New Roman" w:hAnsi="Times New Roman"/>
                <w:outline w:val="0"/>
                <w:color w:val="333333"/>
                <w:sz w:val="26"/>
                <w:szCs w:val="26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-</w:t>
            </w:r>
            <w:r>
              <w:rPr>
                <w:rFonts w:ascii="Times New Roman" w:hAnsi="Times New Roman" w:hint="default"/>
                <w:outline w:val="0"/>
                <w:color w:val="333333"/>
                <w:sz w:val="26"/>
                <w:szCs w:val="26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учебная лаборатория </w:t>
            </w:r>
            <w:r>
              <w:rPr>
                <w:rFonts w:ascii="Times New Roman" w:hAnsi="Times New Roman"/>
                <w:outline w:val="0"/>
                <w:color w:val="333333"/>
                <w:sz w:val="26"/>
                <w:szCs w:val="26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"</w:t>
            </w:r>
            <w:r>
              <w:rPr>
                <w:rFonts w:ascii="Times New Roman" w:hAnsi="Times New Roman" w:hint="default"/>
                <w:outline w:val="0"/>
                <w:color w:val="333333"/>
                <w:sz w:val="26"/>
                <w:szCs w:val="26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Бизнес</w:t>
            </w:r>
            <w:r>
              <w:rPr>
                <w:rFonts w:ascii="Times New Roman" w:hAnsi="Times New Roman"/>
                <w:outline w:val="0"/>
                <w:color w:val="333333"/>
                <w:sz w:val="26"/>
                <w:szCs w:val="26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-</w:t>
            </w:r>
            <w:r>
              <w:rPr>
                <w:rFonts w:ascii="Times New Roman" w:hAnsi="Times New Roman" w:hint="default"/>
                <w:outline w:val="0"/>
                <w:color w:val="333333"/>
                <w:sz w:val="26"/>
                <w:szCs w:val="26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инкубатор Высшей школы экономики</w:t>
            </w:r>
            <w:r>
              <w:rPr>
                <w:rFonts w:ascii="Times New Roman" w:hAnsi="Times New Roman"/>
                <w:outline w:val="0"/>
                <w:color w:val="333333"/>
                <w:sz w:val="26"/>
                <w:szCs w:val="26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"</w:t>
            </w:r>
          </w:p>
        </w:tc>
      </w:tr>
      <w:tr>
        <w:tblPrEx>
          <w:shd w:val="clear" w:color="auto" w:fill="d0ddef"/>
        </w:tblPrEx>
        <w:trPr>
          <w:trHeight w:val="39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Руководитель проекта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hd w:val="clear" w:color="auto" w:fill="ffffff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Харыкина Елена Александровна </w:t>
            </w:r>
          </w:p>
        </w:tc>
      </w:tr>
      <w:tr>
        <w:tblPrEx>
          <w:shd w:val="clear" w:color="auto" w:fill="d0ddef"/>
        </w:tblPrEx>
        <w:trPr>
          <w:trHeight w:val="103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Основное место работы руководителя проекта в НИУ ВШЭ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</w:pPr>
            <w:r>
              <w:rPr>
                <w:rFonts w:ascii="Times New Roman" w:hAnsi="Times New Roman" w:hint="default"/>
                <w:outline w:val="0"/>
                <w:color w:val="333333"/>
                <w:sz w:val="26"/>
                <w:szCs w:val="26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Проектно</w:t>
            </w:r>
            <w:r>
              <w:rPr>
                <w:rFonts w:ascii="Times New Roman" w:hAnsi="Times New Roman"/>
                <w:outline w:val="0"/>
                <w:color w:val="333333"/>
                <w:sz w:val="26"/>
                <w:szCs w:val="26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-</w:t>
            </w:r>
            <w:r>
              <w:rPr>
                <w:rFonts w:ascii="Times New Roman" w:hAnsi="Times New Roman" w:hint="default"/>
                <w:outline w:val="0"/>
                <w:color w:val="333333"/>
                <w:sz w:val="26"/>
                <w:szCs w:val="26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 xml:space="preserve">учебная лаборатория </w:t>
            </w:r>
            <w:r>
              <w:rPr>
                <w:rFonts w:ascii="Times New Roman" w:hAnsi="Times New Roman"/>
                <w:outline w:val="0"/>
                <w:color w:val="333333"/>
                <w:sz w:val="26"/>
                <w:szCs w:val="26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"</w:t>
            </w:r>
            <w:r>
              <w:rPr>
                <w:rFonts w:ascii="Times New Roman" w:hAnsi="Times New Roman" w:hint="default"/>
                <w:outline w:val="0"/>
                <w:color w:val="333333"/>
                <w:sz w:val="26"/>
                <w:szCs w:val="26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Бизнес</w:t>
            </w:r>
            <w:r>
              <w:rPr>
                <w:rFonts w:ascii="Times New Roman" w:hAnsi="Times New Roman"/>
                <w:outline w:val="0"/>
                <w:color w:val="333333"/>
                <w:sz w:val="26"/>
                <w:szCs w:val="26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-</w:t>
            </w:r>
            <w:r>
              <w:rPr>
                <w:rFonts w:ascii="Times New Roman" w:hAnsi="Times New Roman" w:hint="default"/>
                <w:outline w:val="0"/>
                <w:color w:val="333333"/>
                <w:sz w:val="26"/>
                <w:szCs w:val="26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инкубатор Высшей школы экономики</w:t>
            </w:r>
            <w:r>
              <w:rPr>
                <w:rFonts w:ascii="Times New Roman" w:hAnsi="Times New Roman"/>
                <w:outline w:val="0"/>
                <w:color w:val="333333"/>
                <w:sz w:val="26"/>
                <w:szCs w:val="26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"</w:t>
            </w:r>
          </w:p>
        </w:tc>
      </w:tr>
      <w:tr>
        <w:tblPrEx>
          <w:shd w:val="clear" w:color="auto" w:fill="d0ddef"/>
        </w:tblPrEx>
        <w:trPr>
          <w:trHeight w:val="71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Контакты руководителя 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адрес эл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почты</w:t>
            </w:r>
            <w:r>
              <w:rPr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hd w:val="clear" w:color="auto" w:fill="ffffff"/>
              <w:spacing w:line="240" w:lineRule="auto"/>
              <w:ind w:right="567"/>
            </w:pP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563c1"/>
                <w:sz w:val="26"/>
                <w:szCs w:val="26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563c1"/>
                <w:sz w:val="26"/>
                <w:szCs w:val="26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instrText xml:space="preserve"> HYPERLINK "mailto:ekharykina@hse.ru"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563c1"/>
                <w:sz w:val="26"/>
                <w:szCs w:val="26"/>
                <w:u w:val="single" w:color="0563c1"/>
                <w:shd w:val="nil" w:color="auto" w:fill="auto"/>
                <w:lang w:val="en-US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563c1"/>
                <w:sz w:val="26"/>
                <w:szCs w:val="26"/>
                <w:u w:val="single" w:color="0563c1"/>
                <w:shd w:val="nil" w:color="auto" w:fill="auto"/>
                <w:rtl w:val="0"/>
                <w:lang w:val="en-US"/>
                <w14:textFill>
                  <w14:solidFill>
                    <w14:srgbClr w14:val="0563C1"/>
                  </w14:solidFill>
                </w14:textFill>
              </w:rPr>
              <w:t>ekharykina@hse.ru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d0ddef"/>
        </w:tblPrEx>
        <w:trPr>
          <w:trHeight w:val="71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Соруководители проекта от НИУ ВШЭ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Style w:val="Нет"/>
                <w:rFonts w:ascii="Times New Roman" w:hAnsi="Times New Roman" w:hint="default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если имеются</w:t>
            </w:r>
            <w:r>
              <w:rPr>
                <w:rStyle w:val="Нет"/>
                <w:rFonts w:ascii="Times New Roman" w:hAnsi="Times New Roman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hd w:val="clear" w:color="auto" w:fill="ffffff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ФИО</w:t>
            </w:r>
          </w:p>
        </w:tc>
      </w:tr>
      <w:tr>
        <w:tblPrEx>
          <w:shd w:val="clear" w:color="auto" w:fill="d0ddef"/>
        </w:tblPrEx>
        <w:trPr>
          <w:trHeight w:val="98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Контакты соруководителей от НИУ ВШЭ 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адрес эл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почты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57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Основная проектная идея 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описание решаемой проблемы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after="240" w:line="240" w:lineRule="auto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clear" w:color="auto" w:fill="ffffff"/>
                <w:rtl w:val="0"/>
                <w:lang w:val="ru-RU"/>
              </w:rPr>
              <w:t>Развитие предпринимательского мышления у студентов НИУ ВШЭ через практику тестирования и разработки собственных предпринимательских гипотез с привлечением экспертов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clear" w:color="auto" w:fill="ffffff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clear" w:color="auto" w:fill="ffffff"/>
                <w:rtl w:val="0"/>
                <w:lang w:val="ru-RU"/>
              </w:rPr>
              <w:t>практиков и участие в публичных мероприятиях конкурса проектов «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clear" w:color="auto" w:fill="ffffff"/>
                <w:rtl w:val="0"/>
                <w:lang w:val="en-US"/>
              </w:rPr>
              <w:t>HSE Startup Cup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clear" w:color="auto" w:fill="ffffff"/>
                <w:rtl w:val="0"/>
                <w:lang w:val="it-IT"/>
              </w:rPr>
              <w:t>»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clear" w:color="auto" w:fill="ffffff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d0ddef"/>
        </w:tblPrEx>
        <w:trPr>
          <w:trHeight w:val="231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Цель и задачи проекта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after="240" w:line="240" w:lineRule="auto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clear" w:color="auto" w:fill="ffffff"/>
                <w:rtl w:val="0"/>
                <w:lang w:val="ru-RU"/>
              </w:rPr>
              <w:t>Вовлечение студентов в предпринимательскую деятельность и содействие студентам и сотрудникам</w:t>
              <w:br w:type="textWrapping"/>
              <w:t>НИУ ВШЭ в доработке своих бизнес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clear" w:color="auto" w:fill="ffffff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clear" w:color="auto" w:fill="ffffff"/>
                <w:rtl w:val="0"/>
                <w:lang w:val="ru-RU"/>
              </w:rPr>
              <w:t>идей и реализации</w:t>
              <w:br w:type="textWrapping"/>
              <w:t>инновационных предпринимательских инициатив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clear" w:color="auto" w:fill="ffffff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d0ddef"/>
        </w:tblPrEx>
        <w:trPr>
          <w:trHeight w:val="546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Проектное задание 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Участие во всех этапах конкурса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Доработка своих проектов через выполнение индивидуальных заданий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работу с целевой аудиторией 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всё взаимодействие организуется через участие в 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HSE Startup Community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и составление своей индивидуальной предпринимательской траектории при помощи курса Стартап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школа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Образовательный блок 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работа с трекерами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консультации с экспертами и участие в закрытых </w:t>
            </w:r>
          </w:p>
          <w:p>
            <w:pPr>
              <w:pStyle w:val="Normal.0"/>
              <w:bidi w:val="0"/>
              <w:spacing w:line="240" w:lineRule="auto"/>
              <w:ind w:left="0" w:right="567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мастер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классы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)</w:t>
            </w:r>
            <w:r>
              <w:rPr>
                <w:rStyle w:val="Нет"/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lang w:val="en-US"/>
              </w:rPr>
              <w:br w:type="textWrapping"/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Подготовка итоговой презентации проекта </w:t>
            </w:r>
          </w:p>
          <w:p>
            <w:pPr>
              <w:pStyle w:val="Normal.0"/>
              <w:bidi w:val="0"/>
              <w:spacing w:line="240" w:lineRule="auto"/>
              <w:ind w:left="0" w:right="567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Финальные питчи перед жюри </w:t>
            </w:r>
          </w:p>
        </w:tc>
      </w:tr>
      <w:tr>
        <w:tblPrEx>
          <w:shd w:val="clear" w:color="auto" w:fill="d0ddef"/>
        </w:tblPrEx>
        <w:trPr>
          <w:trHeight w:val="748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Планируемые результаты проекта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специальные или функциональные требования к результату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after="240" w:line="240" w:lineRule="auto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clear" w:color="auto" w:fill="ffffff"/>
                <w:rtl w:val="0"/>
                <w:lang w:val="ru-RU"/>
              </w:rPr>
              <w:t>Результат конкурса – экспертное мероприятие с определением финалистов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clear" w:color="auto" w:fill="ffffff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clear" w:color="auto" w:fill="ffffff"/>
                <w:rtl w:val="0"/>
                <w:lang w:val="ru-RU"/>
              </w:rPr>
              <w:t>наиболее сильных команд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clear" w:color="auto" w:fill="ffffff"/>
                <w:rtl w:val="0"/>
                <w:lang w:val="ru-RU"/>
              </w:rPr>
              <w:t>которые за время конкурса с вовлечением экспертов реализовали ряд мероприятий своей индивидуальной предпринимательской траектории и смогли существенно доработать свои идеи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clear" w:color="auto" w:fill="ffffff"/>
                <w:rtl w:val="0"/>
                <w:lang w:val="ru-RU"/>
              </w:rPr>
              <w:t xml:space="preserve">.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 w:after="240" w:line="240" w:lineRule="auto"/>
              <w:ind w:left="0" w:right="0" w:firstLine="0"/>
              <w:jc w:val="left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clear" w:color="auto" w:fill="ffffff"/>
                <w:rtl w:val="0"/>
                <w:lang w:val="ru-RU"/>
              </w:rPr>
              <w:t>Требования к проектам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clear" w:color="auto" w:fill="ffffff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clear" w:color="auto" w:fill="ffffff"/>
                <w:rtl w:val="0"/>
                <w:lang w:val="ru-RU"/>
              </w:rPr>
              <w:t>финалистам конкурса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clear" w:color="auto" w:fill="ffffff"/>
                <w:rtl w:val="0"/>
                <w:lang w:val="ru-RU"/>
              </w:rPr>
              <w:t xml:space="preserve">: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 w:after="240" w:line="240" w:lineRule="auto"/>
              <w:ind w:left="0" w:right="0" w:firstLine="0"/>
              <w:jc w:val="left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clear" w:color="auto" w:fill="ffffff"/>
                <w:rtl w:val="0"/>
                <w:lang w:val="ru-RU"/>
              </w:rPr>
              <w:t>за время конкурса изучена Целевая аудитория проекта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clear" w:color="auto" w:fill="ffffff"/>
                <w:rtl w:val="0"/>
                <w:lang w:val="ru-RU"/>
              </w:rPr>
              <w:t xml:space="preserve">проведено минимально достаточное количество интервью 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clear" w:color="auto" w:fill="ffffff"/>
                <w:rtl w:val="0"/>
                <w:lang w:val="de-DE"/>
              </w:rPr>
              <w:t xml:space="preserve">(custdev) </w:t>
            </w:r>
          </w:p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bidi w:val="0"/>
              <w:spacing w:before="0" w:after="2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clear" w:color="auto" w:fill="ffffff"/>
                <w:rtl w:val="0"/>
                <w:lang w:val="ru-RU"/>
              </w:rPr>
              <w:t>за время конкурса проверена гипотеза ценности продукта</w:t>
              <w:br w:type="textWrapping"/>
              <w:t xml:space="preserve">за время конкурса доработан 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clear" w:color="auto" w:fill="ffffff"/>
                <w:rtl w:val="0"/>
                <w:lang w:val="en-US"/>
              </w:rPr>
              <w:t xml:space="preserve">MVP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clear" w:color="auto" w:fill="ffffff"/>
                <w:rtl w:val="0"/>
                <w:lang w:val="ru-RU"/>
              </w:rPr>
              <w:t>на основании обратной связи экспертов</w:t>
              <w:br w:type="textWrapping"/>
              <w:t xml:space="preserve">за время конкурса протестирована рыночная ценность продукта или получена договоренность о первых продажах </w:t>
            </w:r>
          </w:p>
        </w:tc>
      </w:tr>
      <w:tr>
        <w:tblPrEx>
          <w:shd w:val="clear" w:color="auto" w:fill="d0ddef"/>
        </w:tblPrEx>
        <w:trPr>
          <w:trHeight w:val="39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Default"/>
              <w:ind w:right="567"/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Дата начала проекта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ru-RU"/>
              </w:rPr>
              <w:t>3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rtl w:val="0"/>
                <w:lang w:val="ru-RU"/>
              </w:rPr>
              <w:t>0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rtl w:val="0"/>
                <w:lang w:val="en-US"/>
              </w:rPr>
              <w:t>.11.2022</w:t>
            </w:r>
          </w:p>
        </w:tc>
      </w:tr>
      <w:tr>
        <w:tblPrEx>
          <w:shd w:val="clear" w:color="auto" w:fill="d0ddef"/>
        </w:tblPrEx>
        <w:trPr>
          <w:trHeight w:val="39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Default"/>
              <w:ind w:right="567"/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Дата окончания проекта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20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.12.2022</w:t>
            </w:r>
          </w:p>
        </w:tc>
      </w:tr>
      <w:tr>
        <w:tblPrEx>
          <w:shd w:val="clear" w:color="auto" w:fill="d0ddef"/>
        </w:tblPrEx>
        <w:trPr>
          <w:trHeight w:val="71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Трудоемкость 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часы в неделю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на одного участника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15</w:t>
            </w:r>
          </w:p>
        </w:tc>
      </w:tr>
      <w:tr>
        <w:tblPrEx>
          <w:shd w:val="clear" w:color="auto" w:fill="d0ddef"/>
        </w:tblPrEx>
        <w:trPr>
          <w:trHeight w:val="103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Default"/>
              <w:ind w:right="567"/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Предполагаемое количество участников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вакантных мест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в проектной команде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30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проектов 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в одном проекте может быть один или несколько участников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5534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Default"/>
              <w:ind w:right="567"/>
              <w:rPr>
                <w:rStyle w:val="Нет"/>
                <w:sz w:val="26"/>
                <w:szCs w:val="26"/>
                <w:shd w:val="nil" w:color="auto" w:fill="auto"/>
              </w:rPr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Названия вакансий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ролей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краткое описание задач по каждой вакансии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количество кредитов и критерии отбора для участников проекта </w:t>
            </w:r>
            <w:r>
              <w:rPr>
                <w:rStyle w:val="Нет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если характер работ для всех участников совпадает</w:t>
            </w:r>
            <w:r>
              <w:rPr>
                <w:rStyle w:val="Нет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описывается одна вакансия</w:t>
            </w:r>
            <w:r>
              <w:rPr>
                <w:rStyle w:val="Нет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Default"/>
              <w:ind w:right="567"/>
              <w:rPr>
                <w:rStyle w:val="Нет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Default"/>
              <w:ind w:right="567"/>
              <w:rPr>
                <w:rStyle w:val="Нет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Default"/>
              <w:ind w:right="567"/>
              <w:rPr>
                <w:rStyle w:val="Нет"/>
                <w:sz w:val="26"/>
                <w:szCs w:val="26"/>
                <w:shd w:val="nil" w:color="auto" w:fill="auto"/>
                <w:lang w:val="ru-RU"/>
              </w:rPr>
            </w:pPr>
          </w:p>
          <w:p>
            <w:pPr>
              <w:pStyle w:val="Default"/>
              <w:bidi w:val="0"/>
              <w:ind w:left="0" w:right="567" w:firstLine="0"/>
              <w:jc w:val="left"/>
              <w:rPr>
                <w:rtl w:val="0"/>
              </w:rPr>
            </w:pPr>
            <w:r>
              <w:rPr>
                <w:rStyle w:val="Нет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Кредиты на </w:t>
            </w:r>
            <w:r>
              <w:rPr>
                <w:rStyle w:val="Нет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Style w:val="Нет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участника рассчитываются по формуле</w:t>
            </w:r>
            <w:r>
              <w:rPr>
                <w:rStyle w:val="Нет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продолжительность в неделях </w:t>
            </w:r>
            <w:r>
              <w:rPr>
                <w:rStyle w:val="Нет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* </w:t>
            </w:r>
            <w:r>
              <w:rPr>
                <w:rStyle w:val="Нет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трудоемкость проекта в часах </w:t>
            </w:r>
            <w:r>
              <w:rPr>
                <w:rStyle w:val="Нет"/>
                <w:i w:val="1"/>
                <w:iCs w:val="1"/>
                <w:sz w:val="26"/>
                <w:szCs w:val="26"/>
                <w:shd w:val="nil" w:color="auto" w:fill="auto"/>
                <w:rtl w:val="0"/>
                <w:lang w:val="ru-RU"/>
              </w:rPr>
              <w:t>/ 25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40" w:lineRule="auto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1)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Основатели проекта</w:t>
            </w:r>
          </w:p>
          <w:p>
            <w:pPr>
              <w:pStyle w:val="По умолчанию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 w:line="240" w:lineRule="auto"/>
              <w:ind w:left="0" w:right="0" w:firstLine="0"/>
              <w:jc w:val="left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2)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Разработчики продукта</w:t>
            </w:r>
          </w:p>
          <w:p>
            <w:pPr>
              <w:pStyle w:val="По умолчанию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 w:line="240" w:lineRule="auto"/>
              <w:ind w:left="0" w:right="0" w:firstLine="0"/>
              <w:jc w:val="left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3)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Аналитики</w:t>
            </w:r>
          </w:p>
          <w:p>
            <w:pPr>
              <w:pStyle w:val="По умолчанию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 w:line="240" w:lineRule="auto"/>
              <w:ind w:left="0" w:right="0" w:firstLine="0"/>
              <w:jc w:val="left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4)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Дизайнеры</w:t>
            </w:r>
          </w:p>
          <w:p>
            <w:pPr>
              <w:pStyle w:val="По умолчанию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 w:line="240" w:lineRule="auto"/>
              <w:ind w:left="0" w:right="0" w:firstLine="0"/>
              <w:jc w:val="left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5)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Маркетологи</w:t>
            </w:r>
          </w:p>
          <w:p>
            <w:pPr>
              <w:pStyle w:val="По умолчанию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 w:line="240" w:lineRule="auto"/>
              <w:ind w:left="0" w:right="0" w:firstLine="0"/>
              <w:jc w:val="left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6)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Другое 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указать роль в конкретном</w:t>
            </w:r>
          </w:p>
          <w:p>
            <w:pPr>
              <w:pStyle w:val="По умолчанию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проекте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39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Общее количество кредитов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90</w:t>
            </w:r>
          </w:p>
        </w:tc>
      </w:tr>
      <w:tr>
        <w:tblPrEx>
          <w:shd w:val="clear" w:color="auto" w:fill="d0ddef"/>
        </w:tblPrEx>
        <w:trPr>
          <w:trHeight w:val="71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Форма итогового контроля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Экзамен в формате питча проектов перед экспертами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d0ddef"/>
        </w:tblPrEx>
        <w:trPr>
          <w:trHeight w:val="103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Формат представления результатов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который подлежит оцениванию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en-US"/>
              </w:rPr>
              <w:t>Презентации для питчей с экспертами</w:t>
            </w:r>
          </w:p>
        </w:tc>
      </w:tr>
      <w:tr>
        <w:tblPrEx>
          <w:shd w:val="clear" w:color="auto" w:fill="d0ddef"/>
        </w:tblPrEx>
        <w:trPr>
          <w:trHeight w:val="384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Default"/>
              <w:ind w:right="567"/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Формула оценки результатов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возможные критерии оценивания результатов с указанием всех требований и параметров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40" w:lineRule="auto"/>
              <w:rPr>
                <w:rStyle w:val="Нет"/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Актуальность и инновационность идеи проекта</w:t>
            </w:r>
          </w:p>
          <w:p>
            <w:pPr>
              <w:pStyle w:val="По умолчанию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Реализация 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качество 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MVP)</w:t>
            </w:r>
          </w:p>
          <w:p>
            <w:pPr>
              <w:pStyle w:val="По умолчанию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Наличие компетенций у команды для реализации проекта</w:t>
            </w:r>
          </w:p>
          <w:p>
            <w:pPr>
              <w:pStyle w:val="По умолчанию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Прогресс проекта за время конкурса</w:t>
            </w:r>
          </w:p>
          <w:p>
            <w:pPr>
              <w:pStyle w:val="По умолчанию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Качество выступления</w:t>
              <w:br w:type="textWrapping"/>
              <w:br w:type="textWrapping"/>
              <w:t xml:space="preserve">Претендентам необходимо подать заявку на странице конкурса и пройти экспертный отбор </w:t>
            </w:r>
            <w:r>
              <w:rPr>
                <w:rStyle w:val="Hyperlink.1"/>
                <w:rFonts w:ascii="Times New Roman" w:cs="Times New Roman" w:hAnsi="Times New Roman" w:eastAsia="Times New Roman"/>
                <w:outline w:val="0"/>
                <w:color w:val="0563c1"/>
                <w:sz w:val="26"/>
                <w:szCs w:val="26"/>
                <w:u w:val="single" w:color="0563c1"/>
                <w:shd w:val="nil" w:color="auto" w:fill="auto"/>
                <w:lang w:val="ru-RU"/>
                <w14:textFill>
                  <w14:solidFill>
                    <w14:srgbClr w14:val="0563C1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outline w:val="0"/>
                <w:color w:val="0563c1"/>
                <w:sz w:val="26"/>
                <w:szCs w:val="26"/>
                <w:u w:val="single" w:color="0563c1"/>
                <w:shd w:val="nil" w:color="auto" w:fill="auto"/>
                <w:lang w:val="ru-RU"/>
                <w14:textFill>
                  <w14:solidFill>
                    <w14:srgbClr w14:val="0563C1"/>
                  </w14:solidFill>
                </w14:textFill>
              </w:rPr>
              <w:instrText xml:space="preserve"> HYPERLINK "https://inc.hse.ru/startupcup"</w:instrText>
            </w:r>
            <w:r>
              <w:rPr>
                <w:rStyle w:val="Hyperlink.1"/>
                <w:rFonts w:ascii="Times New Roman" w:cs="Times New Roman" w:hAnsi="Times New Roman" w:eastAsia="Times New Roman"/>
                <w:outline w:val="0"/>
                <w:color w:val="0563c1"/>
                <w:sz w:val="26"/>
                <w:szCs w:val="26"/>
                <w:u w:val="single" w:color="0563c1"/>
                <w:shd w:val="nil" w:color="auto" w:fill="auto"/>
                <w:lang w:val="ru-RU"/>
                <w14:textFill>
                  <w14:solidFill>
                    <w14:srgbClr w14:val="0563C1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Times New Roman" w:hAnsi="Times New Roman"/>
                <w:outline w:val="0"/>
                <w:color w:val="0563c1"/>
                <w:sz w:val="26"/>
                <w:szCs w:val="26"/>
                <w:u w:val="single" w:color="0563c1"/>
                <w:shd w:val="nil" w:color="auto" w:fill="auto"/>
                <w:rtl w:val="0"/>
                <w:lang w:val="ru-RU"/>
                <w14:textFill>
                  <w14:solidFill>
                    <w14:srgbClr w14:val="0563C1"/>
                  </w14:solidFill>
                </w14:textFill>
              </w:rPr>
              <w:t>https://inc.hse.ru/startupcup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d0ddef"/>
        </w:tblPrEx>
        <w:trPr>
          <w:trHeight w:val="103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Возможность пересдач при получении неудовлетворительной оценки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Нет </w:t>
            </w:r>
          </w:p>
        </w:tc>
      </w:tr>
      <w:tr>
        <w:tblPrEx>
          <w:shd w:val="clear" w:color="auto" w:fill="d0ddef"/>
        </w:tblPrEx>
        <w:trPr>
          <w:trHeight w:val="231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Ожидаемые образовательные результаты проекта 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0" w:line="240" w:lineRule="auto"/>
              <w:rPr>
                <w:rStyle w:val="Нет"/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Новые знания в области предпринимательства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По умолчанию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навык тестирования предпринимательских гипотез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По умолчанию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6"/>
                <w:szCs w:val="26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навык работы с целевой аудиторией</w:t>
            </w: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По умолчанию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навык открытых выступлений в формате питчей</w:t>
            </w:r>
          </w:p>
        </w:tc>
      </w:tr>
      <w:tr>
        <w:tblPrEx>
          <w:shd w:val="clear" w:color="auto" w:fill="d0ddef"/>
        </w:tblPrEx>
        <w:trPr>
          <w:trHeight w:val="135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Default"/>
              <w:ind w:right="567"/>
            </w:pP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Особенности реализации проекта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территория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время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информационные ресурсы и т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sz w:val="26"/>
                <w:szCs w:val="26"/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/>
                <w:sz w:val="26"/>
                <w:szCs w:val="26"/>
                <w:shd w:val="nil" w:color="auto" w:fill="auto"/>
                <w:rtl w:val="0"/>
                <w:lang w:val="ru-RU"/>
              </w:rPr>
              <w:t>-</w:t>
            </w:r>
          </w:p>
        </w:tc>
      </w:tr>
      <w:tr>
        <w:tblPrEx>
          <w:shd w:val="clear" w:color="auto" w:fill="d0ddef"/>
        </w:tblPrEx>
        <w:trPr>
          <w:trHeight w:val="71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Рекомендуемые образовательные программы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after="240" w:line="240" w:lineRule="auto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clear" w:color="auto" w:fill="ffffff"/>
                <w:rtl w:val="0"/>
                <w:lang w:val="ru-RU"/>
              </w:rPr>
              <w:t xml:space="preserve">Для любой образовательной программы </w:t>
            </w:r>
          </w:p>
        </w:tc>
      </w:tr>
      <w:tr>
        <w:tblPrEx>
          <w:shd w:val="clear" w:color="auto" w:fill="d0ddef"/>
        </w:tblPrEx>
        <w:trPr>
          <w:trHeight w:val="39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Требуется резюме студента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Да</w:t>
            </w:r>
          </w:p>
        </w:tc>
      </w:tr>
      <w:tr>
        <w:tblPrEx>
          <w:shd w:val="clear" w:color="auto" w:fill="d0ddef"/>
        </w:tblPrEx>
        <w:trPr>
          <w:trHeight w:val="719" w:hRule="atLeast"/>
        </w:trPr>
        <w:tc>
          <w:tcPr>
            <w:tcW w:type="dxa" w:w="4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Требуется мотивированное письмо студента</w:t>
            </w:r>
          </w:p>
        </w:tc>
        <w:tc>
          <w:tcPr>
            <w:tcW w:type="dxa" w:w="5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647"/>
            </w:tcMar>
            <w:vAlign w:val="top"/>
          </w:tcPr>
          <w:p>
            <w:pPr>
              <w:pStyle w:val="Normal.0"/>
              <w:spacing w:line="240" w:lineRule="auto"/>
              <w:ind w:right="567"/>
            </w:pPr>
            <w:r>
              <w:rPr>
                <w:rStyle w:val="Нет"/>
                <w:rFonts w:ascii="Times New Roman" w:hAnsi="Times New Roman" w:hint="default"/>
                <w:sz w:val="26"/>
                <w:szCs w:val="26"/>
                <w:shd w:val="nil" w:color="auto" w:fill="auto"/>
                <w:rtl w:val="0"/>
                <w:lang w:val="ru-RU"/>
              </w:rPr>
              <w:t>Нет</w:t>
            </w:r>
          </w:p>
        </w:tc>
      </w:tr>
    </w:tbl>
    <w:p>
      <w:pPr>
        <w:pStyle w:val="Normal.0"/>
        <w:widowControl w:val="0"/>
        <w:tabs>
          <w:tab w:val="left" w:pos="709"/>
        </w:tabs>
        <w:spacing w:line="240" w:lineRule="auto"/>
        <w:ind w:left="864" w:hanging="864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.0"/>
        <w:widowControl w:val="0"/>
        <w:tabs>
          <w:tab w:val="left" w:pos="709"/>
        </w:tabs>
        <w:spacing w:line="240" w:lineRule="auto"/>
        <w:ind w:left="756" w:hanging="756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.0"/>
        <w:widowControl w:val="0"/>
        <w:tabs>
          <w:tab w:val="left" w:pos="709"/>
        </w:tabs>
        <w:spacing w:line="240" w:lineRule="auto"/>
        <w:ind w:left="648" w:hanging="648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.0"/>
        <w:widowControl w:val="0"/>
        <w:tabs>
          <w:tab w:val="left" w:pos="709"/>
        </w:tabs>
        <w:spacing w:line="240" w:lineRule="auto"/>
        <w:ind w:left="540" w:hanging="540"/>
        <w:jc w:val="center"/>
        <w:rPr>
          <w:rStyle w:val="Нет"/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</w:p>
    <w:p>
      <w:pPr>
        <w:pStyle w:val="Normal.0"/>
        <w:widowControl w:val="0"/>
        <w:tabs>
          <w:tab w:val="left" w:pos="709"/>
        </w:tabs>
        <w:spacing w:line="240" w:lineRule="auto"/>
        <w:ind w:left="432" w:hanging="432"/>
        <w:jc w:val="center"/>
      </w:pPr>
      <w:r>
        <w:rPr>
          <w:rStyle w:val="Нет"/>
          <w:rFonts w:ascii="Times New Roman" w:cs="Times New Roman" w:hAnsi="Times New Roman" w:eastAsia="Times New Roman"/>
          <w:b w:val="1"/>
          <w:bCs w:val="1"/>
          <w:sz w:val="26"/>
          <w:szCs w:val="26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850" w:bottom="1134" w:left="1701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jc w:val="center"/>
    </w:pPr>
    <w:r>
      <w:rPr>
        <w:rFonts w:ascii="Times New Roman" w:hAnsi="Times New Roman"/>
      </w:rPr>
      <w:fldChar w:fldCharType="begin" w:fldLock="0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 w:fldLock="0"/>
    </w:r>
    <w:r>
      <w:rPr>
        <w:rFonts w:ascii="Times New Roman" w:hAnsi="Times New Roman"/>
      </w:rPr>
    </w:r>
    <w:r>
      <w:rPr>
        <w:rFonts w:ascii="Times New Roman" w:hAnsi="Times New Roman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  <w:jc w:val="both"/>
      </w:pPr>
      <w:r>
        <w:rPr>
          <w:rFonts w:ascii="Times New Roman" w:cs="Times New Roman" w:hAnsi="Times New Roman" w:eastAsia="Times New Roman"/>
          <w:b w:val="1"/>
          <w:bCs w:val="1"/>
          <w:sz w:val="26"/>
          <w:szCs w:val="26"/>
          <w:vertAlign w:val="superscript"/>
        </w:rPr>
        <w:footnoteRef/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 xml:space="preserve"> Не исключается реализация проектов</w:t>
      </w:r>
      <w:r>
        <w:rPr>
          <w:rFonts w:ascii="Times New Roman" w:hAnsi="Times New Roman"/>
          <w:sz w:val="18"/>
          <w:szCs w:val="1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инициированных работником НИУ ВШЭ с привлечением организаций</w:t>
      </w:r>
      <w:r>
        <w:rPr>
          <w:rFonts w:ascii="Times New Roman" w:hAnsi="Times New Roman"/>
          <w:sz w:val="18"/>
          <w:szCs w:val="18"/>
          <w:rtl w:val="0"/>
          <w:lang w:val="ru-RU"/>
        </w:rPr>
        <w:t>-</w:t>
      </w:r>
      <w:r>
        <w:rPr>
          <w:rFonts w:ascii="Times New Roman" w:hAnsi="Times New Roman" w:hint="default"/>
          <w:sz w:val="18"/>
          <w:szCs w:val="18"/>
          <w:rtl w:val="0"/>
          <w:lang w:val="ru-RU"/>
        </w:rPr>
        <w:t>партнеров</w:t>
      </w:r>
      <w:r>
        <w:rPr>
          <w:rFonts w:ascii="Times New Roman" w:hAnsi="Times New Roman"/>
          <w:sz w:val="18"/>
          <w:szCs w:val="18"/>
          <w:rtl w:val="0"/>
          <w:lang w:val="ru-RU"/>
        </w:rPr>
        <w:t>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outline w:val="0"/>
      <w:color w:val="0563c1"/>
      <w:sz w:val="26"/>
      <w:szCs w:val="26"/>
      <w:u w:val="single" w:color="0563c1"/>
      <w:shd w:val="nil" w:color="auto" w:fill="auto"/>
      <w:lang w:val="en-US"/>
      <w14:textFill>
        <w14:solidFill>
          <w14:srgbClr w14:val="0563C1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outline w:val="0"/>
      <w:color w:val="0563c1"/>
      <w:sz w:val="26"/>
      <w:szCs w:val="26"/>
      <w:u w:val="single" w:color="0563c1"/>
      <w:shd w:val="nil" w:color="auto" w:fill="auto"/>
      <w:lang w:val="ru-RU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notes" Target="footnote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