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A" w:rsidRDefault="0077076A" w:rsidP="0077076A">
      <w:pPr>
        <w:ind w:firstLine="0"/>
        <w:jc w:val="center"/>
        <w:rPr>
          <w:b/>
        </w:rPr>
      </w:pPr>
      <w:r>
        <w:rPr>
          <w:b/>
        </w:rPr>
        <w:t>ЗАЯВКА НА ПРОЕКТ</w:t>
      </w:r>
    </w:p>
    <w:p w:rsidR="0077076A" w:rsidRDefault="0077076A" w:rsidP="0077076A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77076A" w:rsidTr="009E4B58">
        <w:tc>
          <w:tcPr>
            <w:tcW w:w="4672" w:type="dxa"/>
            <w:shd w:val="clear" w:color="auto" w:fill="auto"/>
          </w:tcPr>
          <w:p w:rsidR="0077076A" w:rsidRDefault="0077076A" w:rsidP="009E4B58">
            <w:pPr>
              <w:snapToGrid w:val="0"/>
              <w:ind w:firstLine="0"/>
            </w:pPr>
            <w:r>
              <w:t>г. Москва</w:t>
            </w:r>
          </w:p>
        </w:tc>
        <w:tc>
          <w:tcPr>
            <w:tcW w:w="4672" w:type="dxa"/>
            <w:shd w:val="clear" w:color="auto" w:fill="auto"/>
          </w:tcPr>
          <w:p w:rsidR="0077076A" w:rsidRDefault="0077076A" w:rsidP="009E4B58">
            <w:pPr>
              <w:snapToGrid w:val="0"/>
              <w:ind w:firstLine="0"/>
              <w:jc w:val="right"/>
            </w:pPr>
            <w:r>
              <w:t>14</w:t>
            </w:r>
            <w:r>
              <w:rPr>
                <w:lang w:val="en-US"/>
              </w:rPr>
              <w:t xml:space="preserve"> </w:t>
            </w:r>
            <w:r>
              <w:t>июля 2017 года</w:t>
            </w:r>
          </w:p>
        </w:tc>
      </w:tr>
    </w:tbl>
    <w:p w:rsidR="0077076A" w:rsidRDefault="0077076A" w:rsidP="0077076A">
      <w:pPr>
        <w:ind w:firstLine="0"/>
      </w:pPr>
    </w:p>
    <w:p w:rsidR="0077076A" w:rsidRPr="0077076A" w:rsidRDefault="0077076A" w:rsidP="0077076A">
      <w:pPr>
        <w:ind w:firstLine="0"/>
        <w:rPr>
          <w:rFonts w:eastAsia="Malgun Gothic"/>
          <w:lang w:eastAsia="ko-KR"/>
        </w:rPr>
      </w:pPr>
      <w:r>
        <w:rPr>
          <w:b/>
        </w:rPr>
        <w:t>Тема проекта:</w:t>
      </w:r>
      <w:r>
        <w:t xml:space="preserve"> Расцвет и упадок корпорации: жизненный цикл одного юридического лица</w:t>
      </w:r>
    </w:p>
    <w:p w:rsidR="0077076A" w:rsidRPr="007A1B9E" w:rsidRDefault="0077076A" w:rsidP="0077076A">
      <w:pPr>
        <w:ind w:firstLine="0"/>
      </w:pPr>
      <w:r>
        <w:rPr>
          <w:b/>
        </w:rPr>
        <w:t>Автор:</w:t>
      </w:r>
      <w:r>
        <w:t xml:space="preserve"> Литвинов Александр Юрьевич, руководитель юридического отдела </w:t>
      </w:r>
      <w:r>
        <w:rPr>
          <w:lang w:val="en-GB"/>
        </w:rPr>
        <w:t>KIKO</w:t>
      </w:r>
      <w:r w:rsidRPr="007A1B9E">
        <w:t xml:space="preserve"> </w:t>
      </w:r>
      <w:r>
        <w:rPr>
          <w:lang w:val="en-GB"/>
        </w:rPr>
        <w:t>Milano</w:t>
      </w:r>
      <w:r w:rsidRPr="007A1B9E">
        <w:t xml:space="preserve"> </w:t>
      </w:r>
      <w:r>
        <w:rPr>
          <w:lang w:val="en-GB"/>
        </w:rPr>
        <w:t>Russia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</w:pPr>
      <w:r>
        <w:rPr>
          <w:b/>
        </w:rPr>
        <w:t>Цели и задачи проекта (для студентов):</w:t>
      </w:r>
      <w:r>
        <w:t xml:space="preserve"> приобретение практических и конкретных навыков юриста-</w:t>
      </w:r>
      <w:proofErr w:type="spellStart"/>
      <w:r>
        <w:t>инхауса</w:t>
      </w:r>
      <w:proofErr w:type="spellEnd"/>
      <w:r>
        <w:t xml:space="preserve">, сопровождающего жизненный цикл бизнеса от момента его открытия до момента логического завершения. Формирование междисциплинарного мышления, корпоративного подхода и профессиональных компетенций, необходимых для успешной конкуренции на рынке труда   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</w:pPr>
      <w:r>
        <w:rPr>
          <w:b/>
        </w:rPr>
        <w:t xml:space="preserve">Цели проекта (для кафедры и факультета): </w:t>
      </w:r>
      <w:r>
        <w:t xml:space="preserve">развитие </w:t>
      </w:r>
      <w:proofErr w:type="gramStart"/>
      <w:r>
        <w:t>бизнес-ориентированного</w:t>
      </w:r>
      <w:proofErr w:type="gramEnd"/>
      <w:r>
        <w:t xml:space="preserve">  подхода к юридическому образованию на факультете и интерактивных методик обучения; расширение арсенала применимых образовательных практик.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</w:pPr>
      <w:r>
        <w:rPr>
          <w:b/>
        </w:rPr>
        <w:t>Предполагаемый состав участников:</w:t>
      </w:r>
      <w:r>
        <w:t xml:space="preserve"> студенты 4 курса факультета права, 10-15 человек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  <w:rPr>
          <w:b/>
        </w:rPr>
      </w:pPr>
      <w:r>
        <w:rPr>
          <w:b/>
        </w:rPr>
        <w:t>Методы и формы работы:</w:t>
      </w:r>
    </w:p>
    <w:p w:rsidR="0077076A" w:rsidRDefault="0077076A" w:rsidP="0077076A">
      <w:pPr>
        <w:ind w:firstLine="0"/>
      </w:pPr>
    </w:p>
    <w:p w:rsidR="0077076A" w:rsidRDefault="0077076A" w:rsidP="0077076A">
      <w:pPr>
        <w:numPr>
          <w:ilvl w:val="0"/>
          <w:numId w:val="1"/>
        </w:numPr>
      </w:pPr>
      <w:r>
        <w:t>Форма работы: групповые занятия в форме семинаров-практикумов</w:t>
      </w:r>
    </w:p>
    <w:p w:rsidR="0077076A" w:rsidRDefault="0077076A" w:rsidP="0077076A">
      <w:pPr>
        <w:numPr>
          <w:ilvl w:val="0"/>
          <w:numId w:val="1"/>
        </w:numPr>
      </w:pPr>
      <w:r>
        <w:t xml:space="preserve">Методы работы: метод ситуационного анализа, метод деловой игры, метод эксперимента. 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  <w:rPr>
          <w:b/>
        </w:rPr>
      </w:pPr>
      <w:r>
        <w:rPr>
          <w:b/>
        </w:rPr>
        <w:t>Примерная тематика:</w:t>
      </w:r>
    </w:p>
    <w:p w:rsidR="0077076A" w:rsidRDefault="0077076A" w:rsidP="0077076A">
      <w:pPr>
        <w:ind w:firstLine="0"/>
      </w:pPr>
    </w:p>
    <w:p w:rsidR="0077076A" w:rsidRDefault="0077076A" w:rsidP="0077076A">
      <w:pPr>
        <w:ind w:firstLine="0"/>
      </w:pPr>
      <w:r>
        <w:t xml:space="preserve">1. </w:t>
      </w:r>
      <w:hyperlink r:id="rId6" w:history="1">
        <w:r w:rsidRPr="00AD5144">
          <w:rPr>
            <w:rStyle w:val="a3"/>
          </w:rPr>
          <w:t>https://cyberleninka.ru/article/v/interaktivnye-metody-obucheniya-kak-sredstvo-formirovaniya-klyuchevyh-kompetentsiy</w:t>
        </w:r>
      </w:hyperlink>
    </w:p>
    <w:p w:rsidR="0077076A" w:rsidRDefault="0077076A" w:rsidP="0077076A">
      <w:pPr>
        <w:ind w:firstLine="0"/>
      </w:pPr>
      <w:r>
        <w:t xml:space="preserve">2. </w:t>
      </w:r>
      <w:r w:rsidRPr="00B741AF">
        <w:t>Евдокимова</w:t>
      </w:r>
      <w:r>
        <w:t xml:space="preserve"> Л.А. Использование творческих методов обучения в цикле специальных дисциплин как фактор совершенствования подготовки специалистов в системе высшего образования</w:t>
      </w:r>
    </w:p>
    <w:p w:rsidR="0077076A" w:rsidRDefault="0077076A" w:rsidP="0077076A">
      <w:pPr>
        <w:ind w:firstLine="0"/>
      </w:pPr>
      <w:r>
        <w:t xml:space="preserve">3. </w:t>
      </w:r>
      <w:hyperlink r:id="rId7" w:history="1">
        <w:r w:rsidRPr="00AD5144">
          <w:rPr>
            <w:rStyle w:val="a3"/>
          </w:rPr>
          <w:t>http://powerbranding.ru/biznes-analiz/olc-models/adizes-theory/</w:t>
        </w:r>
      </w:hyperlink>
    </w:p>
    <w:p w:rsidR="00D703BC" w:rsidRDefault="00D703BC"/>
    <w:p w:rsidR="0077076A" w:rsidRDefault="0077076A" w:rsidP="0077076A">
      <w:pPr>
        <w:ind w:firstLine="0"/>
      </w:pPr>
      <w:r>
        <w:rPr>
          <w:b/>
        </w:rPr>
        <w:t xml:space="preserve">Планируемая рабочая нагрузка: </w:t>
      </w:r>
      <w:r w:rsidRPr="00BC1E43">
        <w:rPr>
          <w:b/>
        </w:rPr>
        <w:t xml:space="preserve">2 </w:t>
      </w:r>
      <w:r>
        <w:t>семинара в неделю, по</w:t>
      </w:r>
      <w:r>
        <w:t xml:space="preserve"> 1 час 20 минут.</w:t>
      </w:r>
    </w:p>
    <w:p w:rsidR="0077076A" w:rsidRDefault="0077076A" w:rsidP="0077076A">
      <w:pPr>
        <w:ind w:firstLine="0"/>
      </w:pPr>
      <w:r>
        <w:t>Объем нагрузки</w:t>
      </w:r>
      <w:r>
        <w:t>: 3 зачетные единицы.</w:t>
      </w:r>
    </w:p>
    <w:p w:rsidR="0077076A" w:rsidRPr="005F51D7" w:rsidRDefault="0077076A" w:rsidP="0077076A">
      <w:pPr>
        <w:ind w:firstLine="0"/>
      </w:pPr>
      <w:r>
        <w:rPr>
          <w:b/>
        </w:rPr>
        <w:t xml:space="preserve">Ожидаемый результат: </w:t>
      </w:r>
      <w:r>
        <w:t xml:space="preserve">значительное повышение уровня практической подготовленности выпускников </w:t>
      </w:r>
      <w:proofErr w:type="spellStart"/>
      <w:r>
        <w:t>бакалавриата</w:t>
      </w:r>
      <w:proofErr w:type="spellEnd"/>
      <w:r>
        <w:t xml:space="preserve"> факультета права. </w:t>
      </w:r>
    </w:p>
    <w:p w:rsidR="0077076A" w:rsidRDefault="0077076A" w:rsidP="0077076A">
      <w:pPr>
        <w:ind w:firstLine="0"/>
      </w:pPr>
    </w:p>
    <w:p w:rsidR="0077076A" w:rsidRDefault="0077076A" w:rsidP="0077076A">
      <w:r>
        <w:rPr>
          <w:u w:val="single"/>
        </w:rPr>
        <w:t>Приложение:</w:t>
      </w:r>
      <w:r>
        <w:t xml:space="preserve"> Пояснительная записка</w:t>
      </w:r>
      <w:bookmarkStart w:id="0" w:name="_GoBack"/>
      <w:bookmarkEnd w:id="0"/>
    </w:p>
    <w:p w:rsidR="0077076A" w:rsidRDefault="0077076A" w:rsidP="0077076A"/>
    <w:p w:rsidR="0077076A" w:rsidRPr="0077076A" w:rsidRDefault="0077076A" w:rsidP="0077076A">
      <w:pPr>
        <w:jc w:val="center"/>
        <w:rPr>
          <w:b/>
        </w:rPr>
      </w:pPr>
      <w:r w:rsidRPr="0077076A">
        <w:rPr>
          <w:b/>
        </w:rPr>
        <w:t>Пояснительная записка</w:t>
      </w:r>
    </w:p>
    <w:p w:rsidR="0077076A" w:rsidRDefault="0077076A"/>
    <w:p w:rsidR="0077076A" w:rsidRDefault="0077076A" w:rsidP="0077076A">
      <w:pPr>
        <w:spacing w:before="20" w:line="360" w:lineRule="auto"/>
        <w:rPr>
          <w:rFonts w:eastAsia="Calibri"/>
        </w:rPr>
      </w:pPr>
      <w:proofErr w:type="spellStart"/>
      <w:r>
        <w:rPr>
          <w:rFonts w:eastAsia="Calibri"/>
        </w:rPr>
        <w:t>Андрагогика</w:t>
      </w:r>
      <w:proofErr w:type="spellEnd"/>
      <w:r>
        <w:rPr>
          <w:rFonts w:eastAsia="Calibri"/>
        </w:rPr>
        <w:t xml:space="preserve"> (теория обучения взрослых людей) и бизнес-образование уже давно и активно используют модель «обучения практикой», циклы Дэвида Колба и так называемую пирамиду обучения в качестве основных образовательных практик. Эти разработки наглядно демонстрируют, что максимальную эффективность в образовательном процессе взрослых людей показывают интерактивные формы обучения и мотивация прогресса в обучении немедленным применением вновь приобретенных знаний и навыков. </w:t>
      </w:r>
    </w:p>
    <w:p w:rsidR="0077076A" w:rsidRDefault="0077076A" w:rsidP="0077076A">
      <w:pPr>
        <w:spacing w:before="20" w:line="360" w:lineRule="auto"/>
        <w:rPr>
          <w:rFonts w:eastAsia="Calibri"/>
        </w:rPr>
      </w:pPr>
      <w:r>
        <w:rPr>
          <w:rFonts w:eastAsia="Calibri"/>
        </w:rPr>
        <w:t xml:space="preserve">Юристы последнего курса </w:t>
      </w:r>
      <w:proofErr w:type="spellStart"/>
      <w:r>
        <w:rPr>
          <w:rFonts w:eastAsia="Calibri"/>
        </w:rPr>
        <w:t>бакалавриата</w:t>
      </w:r>
      <w:proofErr w:type="spellEnd"/>
      <w:r>
        <w:rPr>
          <w:rFonts w:eastAsia="Calibri"/>
        </w:rPr>
        <w:t xml:space="preserve"> отличаются сформировавшимся профессиональным мировоззрением и значительным объемом базовых знаний, поэтому использование методов </w:t>
      </w:r>
      <w:proofErr w:type="gramStart"/>
      <w:r>
        <w:rPr>
          <w:rFonts w:eastAsia="Calibri"/>
        </w:rPr>
        <w:t>бизнес-образования</w:t>
      </w:r>
      <w:proofErr w:type="gramEnd"/>
      <w:r>
        <w:rPr>
          <w:rFonts w:eastAsia="Calibri"/>
        </w:rPr>
        <w:t xml:space="preserve"> на семинарах с участием студентов выпускающегося курса может показать высокую эффективность.</w:t>
      </w:r>
    </w:p>
    <w:p w:rsidR="0077076A" w:rsidRDefault="0077076A" w:rsidP="0077076A">
      <w:pPr>
        <w:spacing w:before="20" w:line="360" w:lineRule="auto"/>
        <w:rPr>
          <w:rFonts w:eastAsia="Calibri"/>
        </w:rPr>
      </w:pPr>
      <w:r>
        <w:rPr>
          <w:rFonts w:eastAsia="Calibri"/>
        </w:rPr>
        <w:t xml:space="preserve">     В рамках проекта</w:t>
      </w:r>
      <w:r w:rsidRPr="00BC0E6C">
        <w:rPr>
          <w:rFonts w:eastAsia="Calibri"/>
        </w:rPr>
        <w:t xml:space="preserve"> «Расцвет и упадок корпорации: жизненный цикл одного юридического лица»</w:t>
      </w:r>
      <w:r>
        <w:rPr>
          <w:rFonts w:eastAsia="Calibri"/>
        </w:rPr>
        <w:t xml:space="preserve"> студенты-юристы получат возможность приобрести практические навыки и профессиональные компетенции, которые потребуются им уже на первом месте работы.</w:t>
      </w:r>
    </w:p>
    <w:p w:rsidR="0077076A" w:rsidRDefault="0077076A" w:rsidP="0077076A">
      <w:pPr>
        <w:spacing w:before="20" w:line="360" w:lineRule="auto"/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Проект</w:t>
      </w:r>
      <w:r w:rsidRPr="006412FC">
        <w:rPr>
          <w:rFonts w:eastAsia="Calibri"/>
        </w:rPr>
        <w:t xml:space="preserve"> «Расцвет и упадок корпорации: жизненный цикл одного юридического лица»</w:t>
      </w:r>
      <w:r>
        <w:rPr>
          <w:rFonts w:eastAsia="Calibri"/>
        </w:rPr>
        <w:t xml:space="preserve"> поможет студентам применить свои широкие теоретические знания на модели жизненного цикла компании и заполнить традиционную лакуну («в институте я не учился составлять договоры, а первый работодатель уже этого требует») благодаря использованию метода кейсов, деловой игры и провокации, а также смещению педагогической парадигмы с догматического метода «от общего к частному» на</w:t>
      </w:r>
      <w:proofErr w:type="gramEnd"/>
      <w:r>
        <w:rPr>
          <w:rFonts w:eastAsia="Calibri"/>
        </w:rPr>
        <w:t xml:space="preserve"> нетрадиционную индукцию, когда мотивацией получения новых знаний становится не утвержденная программа курса, а постановка практической задачи, решение которой неизвестно для студента.   </w:t>
      </w:r>
    </w:p>
    <w:p w:rsidR="0077076A" w:rsidRDefault="0077076A"/>
    <w:sectPr w:rsidR="0077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7F1D"/>
    <w:multiLevelType w:val="hybridMultilevel"/>
    <w:tmpl w:val="4F20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6A"/>
    <w:rsid w:val="0077076A"/>
    <w:rsid w:val="00D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6A"/>
    <w:pPr>
      <w:suppressAutoHyphens/>
      <w:spacing w:after="0" w:line="100" w:lineRule="atLeast"/>
      <w:ind w:firstLine="709"/>
      <w:jc w:val="both"/>
    </w:pPr>
    <w:rPr>
      <w:rFonts w:ascii="Times New Roman" w:eastAsia="SimSun" w:hAnsi="Times New Roman" w:cs="Times New Roman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76A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6A"/>
    <w:pPr>
      <w:suppressAutoHyphens/>
      <w:spacing w:after="0" w:line="100" w:lineRule="atLeast"/>
      <w:ind w:firstLine="709"/>
      <w:jc w:val="both"/>
    </w:pPr>
    <w:rPr>
      <w:rFonts w:ascii="Times New Roman" w:eastAsia="SimSun" w:hAnsi="Times New Roman" w:cs="Times New Roman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76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erbranding.ru/biznes-analiz/olc-models/adizes-the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v/interaktivnye-metody-obucheniya-kak-sredstvo-formirovaniya-klyuchevyh-kompetents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2017-07-14T14:05:00Z</dcterms:created>
  <dcterms:modified xsi:type="dcterms:W3CDTF">2017-07-14T14:12:00Z</dcterms:modified>
</cp:coreProperties>
</file>