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9E" w:rsidRPr="001E3C1F" w:rsidRDefault="009E779E" w:rsidP="009E779E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1E3C1F">
        <w:rPr>
          <w:rFonts w:ascii="Times New Roman" w:hAnsi="Times New Roman" w:cs="Times New Roman"/>
          <w:b/>
          <w:lang w:val="en-US"/>
        </w:rPr>
        <w:t>Project Proposal</w:t>
      </w:r>
    </w:p>
    <w:p w:rsidR="009E779E" w:rsidRPr="001E3C1F" w:rsidRDefault="009E779E" w:rsidP="009E779E">
      <w:pPr>
        <w:spacing w:line="360" w:lineRule="auto"/>
        <w:rPr>
          <w:rFonts w:ascii="Times New Roman" w:hAnsi="Times New Roman" w:cs="Times New Roman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9"/>
        <w:gridCol w:w="5491"/>
      </w:tblGrid>
      <w:tr w:rsidR="009E779E" w:rsidRPr="001E3C1F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Type of Project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Research</w:t>
            </w:r>
          </w:p>
        </w:tc>
      </w:tr>
      <w:tr w:rsidR="009E779E" w:rsidRPr="009E779E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Name of the Project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Business Success in the ASEAN Market: Perspectives for Russia</w:t>
            </w:r>
          </w:p>
        </w:tc>
      </w:tr>
      <w:tr w:rsidR="009E779E" w:rsidRPr="009E779E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Initiating Department of the Project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Department of International Relations</w:t>
            </w:r>
          </w:p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Faculty of World Economics and International Relations</w:t>
            </w:r>
          </w:p>
        </w:tc>
      </w:tr>
      <w:tr w:rsidR="009E779E" w:rsidRPr="001E3C1F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Project Head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E.A. </w:t>
            </w:r>
            <w:proofErr w:type="spellStart"/>
            <w:r w:rsidRPr="001E3C1F">
              <w:rPr>
                <w:rFonts w:ascii="Times New Roman" w:hAnsi="Times New Roman" w:cs="Times New Roman"/>
                <w:lang w:val="en-US" w:eastAsia="en-US"/>
              </w:rPr>
              <w:t>Kanaev</w:t>
            </w:r>
            <w:proofErr w:type="spellEnd"/>
          </w:p>
        </w:tc>
      </w:tr>
      <w:tr w:rsidR="009E779E" w:rsidRPr="009E779E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9E779E" w:rsidRDefault="009E779E" w:rsidP="009618E0">
            <w:pPr>
              <w:spacing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b/>
                <w:lang w:val="en-US" w:eastAsia="en-US"/>
              </w:rPr>
              <w:t>Description of the Project’s Contents</w:t>
            </w:r>
            <w:r>
              <w:rPr>
                <w:rFonts w:ascii="Times New Roman" w:hAnsi="Times New Roman" w:cs="Times New Roman"/>
                <w:b/>
                <w:lang w:val="en-US" w:eastAsia="en-US"/>
              </w:rPr>
              <w:t xml:space="preserve">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A31AB1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The project is aimed at the formulation of the expertise needed to ensure Russia’s successful pivot towards the East.  It complies with the aim of the Russian Federation’s </w:t>
            </w:r>
            <w:r>
              <w:rPr>
                <w:rFonts w:ascii="Times New Roman" w:hAnsi="Times New Roman" w:cs="Times New Roman"/>
                <w:lang w:val="en-US" w:eastAsia="en-US"/>
              </w:rPr>
              <w:t>leadership to diversify Russian</w:t>
            </w:r>
            <w:r w:rsidRPr="001D779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>policy possibilities in the Asia-Pacific region by giving it the proper quality and scope.  Over the course of the project, students will be involved in the practical activity of preparing an informational-statistical and analytical base for the study of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specificity of doing business in the ASEAN market. 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They will also take part in </w:t>
            </w:r>
            <w:r>
              <w:rPr>
                <w:rFonts w:ascii="Times New Roman" w:hAnsi="Times New Roman" w:cs="Times New Roman"/>
                <w:lang w:val="en-US" w:eastAsia="en-US"/>
              </w:rPr>
              <w:t>elaborating on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 a final, applied-scientific and educational product: an English-language textbook (“a road map”) abou</w:t>
            </w:r>
            <w:r w:rsidR="00A31AB1">
              <w:rPr>
                <w:rFonts w:ascii="Times New Roman" w:hAnsi="Times New Roman" w:cs="Times New Roman"/>
                <w:lang w:val="en-US" w:eastAsia="en-US"/>
              </w:rPr>
              <w:t xml:space="preserve">t an effective 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>business</w:t>
            </w:r>
            <w:r w:rsidR="00A31AB1">
              <w:rPr>
                <w:rFonts w:ascii="Times New Roman" w:hAnsi="Times New Roman" w:cs="Times New Roman"/>
                <w:lang w:val="en-US" w:eastAsia="en-US"/>
              </w:rPr>
              <w:t xml:space="preserve"> strategy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 in </w:t>
            </w:r>
            <w:r w:rsidR="00A31AB1">
              <w:rPr>
                <w:rFonts w:ascii="Times New Roman" w:hAnsi="Times New Roman" w:cs="Times New Roman"/>
                <w:lang w:val="en-US" w:eastAsia="en-US"/>
              </w:rPr>
              <w:t>the ASEAN market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9E779E" w:rsidRPr="009E779E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b/>
                <w:lang w:val="en-US" w:eastAsia="en-US"/>
              </w:rPr>
              <w:t>The Project’s Goal and Objectives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0024F2">
              <w:rPr>
                <w:rFonts w:ascii="Times New Roman" w:hAnsi="Times New Roman" w:cs="Times New Roman"/>
                <w:b/>
                <w:lang w:val="en-US" w:eastAsia="en-US"/>
              </w:rPr>
              <w:t>The goal of the project: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 The drafting of the textbook, </w:t>
            </w:r>
            <w:r w:rsidRPr="000024F2">
              <w:rPr>
                <w:rFonts w:ascii="Times New Roman" w:hAnsi="Times New Roman" w:cs="Times New Roman"/>
                <w:b/>
                <w:i/>
                <w:lang w:val="en-US" w:eastAsia="en-US"/>
              </w:rPr>
              <w:t>“Business in Southeast Asia: Prerequisites for Success.”</w:t>
            </w:r>
          </w:p>
          <w:p w:rsidR="009E779E" w:rsidRPr="000024F2" w:rsidRDefault="009E779E" w:rsidP="009618E0">
            <w:pPr>
              <w:spacing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0024F2">
              <w:rPr>
                <w:rFonts w:ascii="Times New Roman" w:hAnsi="Times New Roman" w:cs="Times New Roman"/>
                <w:b/>
                <w:lang w:val="en-US" w:eastAsia="en-US"/>
              </w:rPr>
              <w:t>Objectives:</w:t>
            </w:r>
          </w:p>
          <w:p w:rsidR="009E779E" w:rsidRPr="001E3C1F" w:rsidRDefault="009E779E" w:rsidP="009618E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Identify the influence of global trends on the status and prospect</w:t>
            </w:r>
            <w:r>
              <w:rPr>
                <w:rFonts w:ascii="Times New Roman" w:hAnsi="Times New Roman" w:cs="Times New Roman"/>
                <w:lang w:val="en-US" w:eastAsia="en-US"/>
              </w:rPr>
              <w:t>s for ASEAN market development;</w:t>
            </w:r>
          </w:p>
          <w:p w:rsidR="009E779E" w:rsidRPr="001E3C1F" w:rsidRDefault="009E779E" w:rsidP="009618E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Comprehensively study the features of consumer </w:t>
            </w:r>
            <w:r w:rsidR="00A31AB1">
              <w:rPr>
                <w:rFonts w:ascii="Times New Roman" w:hAnsi="Times New Roman" w:cs="Times New Roman"/>
                <w:lang w:val="en-US" w:eastAsia="en-US"/>
              </w:rPr>
              <w:t>preferences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 in ASEAN countries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9E779E" w:rsidRPr="001E3C1F" w:rsidRDefault="009E779E" w:rsidP="009618E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Define the features of e-commerce, effective brand-building for goods and services, and 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lastRenderedPageBreak/>
              <w:t>business culture in terms of the ASEAN economic community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</w:p>
          <w:p w:rsidR="009E779E" w:rsidRPr="001E3C1F" w:rsidRDefault="009E779E" w:rsidP="009618E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Conduct an analysis of </w:t>
            </w:r>
            <w:r w:rsidR="00A31AB1">
              <w:rPr>
                <w:rFonts w:ascii="Times New Roman" w:hAnsi="Times New Roman" w:cs="Times New Roman"/>
                <w:lang w:val="en-US" w:eastAsia="en-US"/>
              </w:rPr>
              <w:t>certain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 companies’ successful busin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ess strategies in </w:t>
            </w:r>
            <w:r w:rsidR="00A31AB1">
              <w:rPr>
                <w:rFonts w:ascii="Times New Roman" w:hAnsi="Times New Roman" w:cs="Times New Roman"/>
                <w:lang w:val="en-US" w:eastAsia="en-US"/>
              </w:rPr>
              <w:t>the ASEAN market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  <w:p w:rsidR="009E779E" w:rsidRPr="001E3C1F" w:rsidRDefault="009E779E" w:rsidP="009618E0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Assess the status and </w:t>
            </w:r>
            <w:proofErr w:type="spellStart"/>
            <w:r w:rsidRPr="001E3C1F">
              <w:rPr>
                <w:rFonts w:ascii="Times New Roman" w:hAnsi="Times New Roman" w:cs="Times New Roman"/>
                <w:lang w:val="en-US" w:eastAsia="en-US"/>
              </w:rPr>
              <w:t>prospectives</w:t>
            </w:r>
            <w:proofErr w:type="spellEnd"/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 of both Russia and ASEAN countries in each other’s markets; give recommendations about their enhancement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.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  </w:t>
            </w:r>
          </w:p>
        </w:tc>
      </w:tr>
      <w:tr w:rsidR="009E779E" w:rsidRPr="009E779E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b/>
                <w:lang w:val="en-US" w:eastAsia="en-US"/>
              </w:rPr>
              <w:lastRenderedPageBreak/>
              <w:t>Tasks that students will complete during the project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400C7D" w:rsidRDefault="009E779E" w:rsidP="009E779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>Working with academic, expert-analytical, and reference materials in the English language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9E779E" w:rsidRPr="00400C7D" w:rsidRDefault="009E779E" w:rsidP="009E779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>Searching for and processing statistical information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9E779E" w:rsidRPr="00400C7D" w:rsidRDefault="009E779E" w:rsidP="009E779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>Working with graphics (charts, tables, graphs), preparing presentations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9E779E" w:rsidRPr="00400C7D" w:rsidRDefault="00A31AB1" w:rsidP="009E779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Outlining the specificity</w:t>
            </w:r>
            <w:r w:rsidR="009E779E" w:rsidRPr="00400C7D">
              <w:rPr>
                <w:rFonts w:ascii="Times New Roman" w:hAnsi="Times New Roman" w:cs="Times New Roman"/>
                <w:lang w:val="en-US" w:eastAsia="en-US"/>
              </w:rPr>
              <w:t xml:space="preserve"> of intercultural communications and business culture in regards to both SEA and the inter</w:t>
            </w:r>
            <w:r w:rsidR="009E779E">
              <w:rPr>
                <w:rFonts w:ascii="Times New Roman" w:hAnsi="Times New Roman" w:cs="Times New Roman"/>
                <w:lang w:val="en-US" w:eastAsia="en-US"/>
              </w:rPr>
              <w:t>action between Russia and ASEAN</w:t>
            </w:r>
            <w:r w:rsidR="009E779E"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9E779E" w:rsidRPr="00400C7D" w:rsidRDefault="009E779E" w:rsidP="009E779E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>Formulating robust expertise and scientific foresight regarding the links of processes taking place in SEA with the Russian Federation’s interests in the Asian-Pacific region.</w:t>
            </w:r>
          </w:p>
        </w:tc>
      </w:tr>
      <w:tr w:rsidR="009E779E" w:rsidRPr="001E3C1F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bookmarkStart w:id="0" w:name="_gjdgxs"/>
            <w:bookmarkEnd w:id="0"/>
            <w:r w:rsidRPr="001E3C1F">
              <w:rPr>
                <w:rFonts w:ascii="Times New Roman" w:hAnsi="Times New Roman" w:cs="Times New Roman"/>
                <w:lang w:val="en-US" w:eastAsia="en-US"/>
              </w:rPr>
              <w:t>Duration of the Project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30.10.2017 – 30.04.2018</w:t>
            </w:r>
          </w:p>
        </w:tc>
      </w:tr>
      <w:tr w:rsidR="009E779E" w:rsidRPr="001E3C1F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Amount of Credits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</w:tr>
      <w:tr w:rsidR="009E779E" w:rsidRPr="009E779E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Type of Student Work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Remote work and consultations with the head of the project.</w:t>
            </w:r>
          </w:p>
        </w:tc>
      </w:tr>
      <w:tr w:rsidR="009E779E" w:rsidRPr="001E3C1F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A31AB1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Intensity (hours per</w:t>
            </w:r>
            <w:r w:rsidR="009E779E" w:rsidRPr="001E3C1F">
              <w:rPr>
                <w:rFonts w:ascii="Times New Roman" w:hAnsi="Times New Roman" w:cs="Times New Roman"/>
                <w:lang w:val="en-US" w:eastAsia="en-US"/>
              </w:rPr>
              <w:t xml:space="preserve"> week)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</w:tr>
      <w:tr w:rsidR="009E779E" w:rsidRPr="001E3C1F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 xml:space="preserve">Form of Project Activity 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Individual, Group</w:t>
            </w:r>
          </w:p>
        </w:tc>
      </w:tr>
      <w:tr w:rsidR="009E779E" w:rsidRPr="009E779E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Requirements for Students and Participants in the Project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400C7D" w:rsidRDefault="009E779E" w:rsidP="009E779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 xml:space="preserve">An understanding of the key </w:t>
            </w:r>
            <w:r w:rsidR="00A31AB1">
              <w:rPr>
                <w:rFonts w:ascii="Times New Roman" w:hAnsi="Times New Roman" w:cs="Times New Roman"/>
                <w:lang w:val="en-US" w:eastAsia="en-US"/>
              </w:rPr>
              <w:t>international trends</w:t>
            </w:r>
            <w:r w:rsidRPr="00400C7D">
              <w:rPr>
                <w:rFonts w:ascii="Times New Roman" w:hAnsi="Times New Roman" w:cs="Times New Roman"/>
                <w:lang w:val="en-US" w:eastAsia="en-US"/>
              </w:rPr>
              <w:t xml:space="preserve"> in Southeast Asia as a part of the Asian-Pacific region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9E779E" w:rsidRPr="00400C7D" w:rsidRDefault="00A31AB1" w:rsidP="009E779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Advanced presentation and analytical skills</w:t>
            </w:r>
            <w:r w:rsidR="009E779E" w:rsidRPr="00A31AB1">
              <w:rPr>
                <w:rFonts w:ascii="Times New Roman" w:hAnsi="Times New Roman" w:cs="Times New Roman"/>
                <w:lang w:val="en-US" w:eastAsia="en-US"/>
              </w:rPr>
              <w:t>;</w:t>
            </w:r>
            <w:r w:rsidR="009E779E" w:rsidRPr="00400C7D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  <w:p w:rsidR="009E779E" w:rsidRPr="00400C7D" w:rsidRDefault="009E779E" w:rsidP="009E779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>High level of motivation for research activities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9E779E" w:rsidRPr="00400C7D" w:rsidRDefault="009E779E" w:rsidP="009E779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>Fluency in English at a level adequate for working with English-language materials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9E779E" w:rsidRPr="00400C7D" w:rsidRDefault="009E779E" w:rsidP="009E779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>Fluency in an Eastern language (Chinese, Japanese, Korean, Vietnamese, Indonesian, and others) would be an advantage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9E779E" w:rsidRPr="009E779E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b/>
                <w:lang w:val="en-US" w:eastAsia="en-US"/>
              </w:rPr>
              <w:lastRenderedPageBreak/>
              <w:t>The Planned Results of the Project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The release of the English-language textbook, “Business in Southeast Asia: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>Prerequisites for Success,” as well as the preparation and conduction of an academic course of the same name (an elective) are</w:t>
            </w:r>
            <w:r w:rsidR="00B43314">
              <w:rPr>
                <w:rFonts w:ascii="Times New Roman" w:hAnsi="Times New Roman" w:cs="Times New Roman"/>
                <w:lang w:val="en-US" w:eastAsia="en-US"/>
              </w:rPr>
              <w:t xml:space="preserve"> anticipated to be the final outcomes of the project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9E779E" w:rsidRPr="009E779E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b/>
                <w:lang w:val="en-US" w:eastAsia="en-US"/>
              </w:rPr>
              <w:t>The Format of Presenting Results, which are subject to evaluation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9E" w:rsidRPr="009E779E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0024F2">
              <w:rPr>
                <w:rFonts w:ascii="Times New Roman" w:hAnsi="Times New Roman" w:cs="Times New Roman"/>
                <w:i/>
                <w:lang w:val="en-US" w:eastAsia="en-US"/>
              </w:rPr>
              <w:t>Midterm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>: a presentation of individual research results, including a report about the completion of a task assigned by the head of the project.  Tasks will be formulated and assigned in working order.</w:t>
            </w:r>
          </w:p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0024F2">
              <w:rPr>
                <w:rFonts w:ascii="Times New Roman" w:hAnsi="Times New Roman" w:cs="Times New Roman"/>
                <w:i/>
                <w:lang w:val="en-US" w:eastAsia="en-US"/>
              </w:rPr>
              <w:t>Final</w:t>
            </w:r>
            <w:r w:rsidRPr="001E3C1F">
              <w:rPr>
                <w:rFonts w:ascii="Times New Roman" w:hAnsi="Times New Roman" w:cs="Times New Roman"/>
                <w:lang w:val="en-US" w:eastAsia="en-US"/>
              </w:rPr>
              <w:t>: a presentation of the group project results in the form of a tentative version of the textbook’s individual chapters and paragraphs by students.</w:t>
            </w:r>
          </w:p>
        </w:tc>
      </w:tr>
      <w:tr w:rsidR="009E779E" w:rsidRPr="009E779E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b/>
                <w:lang w:val="en-US" w:eastAsia="en-US"/>
              </w:rPr>
              <w:t>Grading Criteria for the Results of the Project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400C7D" w:rsidRDefault="009E779E" w:rsidP="009E779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>Quality and completion of the head of the project’s assignment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9E779E" w:rsidRPr="00400C7D" w:rsidRDefault="009E779E" w:rsidP="009E779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>Timeliness in presenting both the midterm and final reports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9E779E" w:rsidRPr="00400C7D" w:rsidRDefault="009E779E" w:rsidP="009E779E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>Non-triviality of the conclusions and assessments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9E779E" w:rsidRPr="001E3C1F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B43314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Number</w:t>
            </w:r>
            <w:r w:rsidR="009E779E" w:rsidRPr="001E3C1F">
              <w:rPr>
                <w:rFonts w:ascii="Times New Roman" w:hAnsi="Times New Roman" w:cs="Times New Roman"/>
                <w:lang w:val="en-US" w:eastAsia="en-US"/>
              </w:rPr>
              <w:t xml:space="preserve"> of Vacancies in the Project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20</w:t>
            </w:r>
          </w:p>
        </w:tc>
      </w:tr>
      <w:tr w:rsidR="009E779E" w:rsidRPr="009E779E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Criteria for the Selection of Students for the Project (which will be used in the case that there is a large amount of applications to the project)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79E" w:rsidRPr="00400C7D" w:rsidRDefault="009E779E" w:rsidP="009E779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>Work experience with s</w:t>
            </w:r>
            <w:r>
              <w:rPr>
                <w:rFonts w:ascii="Times New Roman" w:hAnsi="Times New Roman" w:cs="Times New Roman"/>
                <w:lang w:val="en-US" w:eastAsia="en-US"/>
              </w:rPr>
              <w:t>ubjects relevant to the project;</w:t>
            </w:r>
          </w:p>
          <w:p w:rsidR="009E779E" w:rsidRPr="00400C7D" w:rsidRDefault="009E779E" w:rsidP="009E779E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400C7D">
              <w:rPr>
                <w:rFonts w:ascii="Times New Roman" w:hAnsi="Times New Roman" w:cs="Times New Roman"/>
                <w:lang w:val="en-US" w:eastAsia="en-US"/>
              </w:rPr>
              <w:t>For Bachelor’s students: a cumulative grade in English that is not less than 8 (for Master’s students, this</w:t>
            </w:r>
            <w:r w:rsidR="00B43314">
              <w:rPr>
                <w:rFonts w:ascii="Times New Roman" w:hAnsi="Times New Roman" w:cs="Times New Roman"/>
                <w:lang w:val="en-US" w:eastAsia="en-US"/>
              </w:rPr>
              <w:t xml:space="preserve"> criterion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 is not a requirement)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  <w:r w:rsidRPr="00400C7D">
              <w:rPr>
                <w:rFonts w:ascii="Times New Roman" w:hAnsi="Times New Roman" w:cs="Times New Roman"/>
                <w:lang w:val="en-US" w:eastAsia="en-US"/>
              </w:rPr>
              <w:t xml:space="preserve"> There could potentially be an interv</w:t>
            </w:r>
            <w:r>
              <w:rPr>
                <w:rFonts w:ascii="Times New Roman" w:hAnsi="Times New Roman" w:cs="Times New Roman"/>
                <w:lang w:val="en-US" w:eastAsia="en-US"/>
              </w:rPr>
              <w:t xml:space="preserve">iew with </w:t>
            </w:r>
            <w:r>
              <w:rPr>
                <w:rFonts w:ascii="Times New Roman" w:hAnsi="Times New Roman" w:cs="Times New Roman"/>
                <w:lang w:val="en-US" w:eastAsia="en-US"/>
              </w:rPr>
              <w:lastRenderedPageBreak/>
              <w:t>native English speaker</w:t>
            </w:r>
            <w:r w:rsidRPr="000024F2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9E779E" w:rsidRPr="00B43314" w:rsidRDefault="00B43314" w:rsidP="009618E0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</w:t>
            </w:r>
            <w:r w:rsidR="009E779E" w:rsidRPr="00400C7D">
              <w:rPr>
                <w:rFonts w:ascii="Times New Roman" w:hAnsi="Times New Roman" w:cs="Times New Roman"/>
                <w:lang w:val="en-US" w:eastAsia="en-US"/>
              </w:rPr>
              <w:t xml:space="preserve">xpertise </w:t>
            </w:r>
            <w:r>
              <w:rPr>
                <w:rFonts w:ascii="Times New Roman" w:hAnsi="Times New Roman" w:cs="Times New Roman"/>
                <w:lang w:val="en-US" w:eastAsia="en-US"/>
              </w:rPr>
              <w:t>in</w:t>
            </w:r>
            <w:r w:rsidR="009E779E" w:rsidRPr="00400C7D">
              <w:rPr>
                <w:rFonts w:ascii="Times New Roman" w:hAnsi="Times New Roman" w:cs="Times New Roman"/>
                <w:lang w:val="en-US" w:eastAsia="en-US"/>
              </w:rPr>
              <w:t xml:space="preserve"> working with graphic materials (graphs, charts, tables), as well as </w:t>
            </w:r>
            <w:r>
              <w:rPr>
                <w:rFonts w:ascii="Times New Roman" w:hAnsi="Times New Roman" w:cs="Times New Roman"/>
                <w:lang w:val="en-US" w:eastAsia="en-US"/>
              </w:rPr>
              <w:t>making</w:t>
            </w:r>
            <w:r w:rsidR="009E779E" w:rsidRPr="00400C7D">
              <w:rPr>
                <w:rFonts w:ascii="Times New Roman" w:hAnsi="Times New Roman" w:cs="Times New Roman"/>
                <w:lang w:val="en-US" w:eastAsia="en-US"/>
              </w:rPr>
              <w:t xml:space="preserve"> presentations</w:t>
            </w:r>
            <w:r w:rsidR="009E779E" w:rsidRPr="000024F2">
              <w:rPr>
                <w:rFonts w:ascii="Times New Roman" w:hAnsi="Times New Roman" w:cs="Times New Roman"/>
                <w:lang w:val="en-US" w:eastAsia="en-US"/>
              </w:rPr>
              <w:t>.</w:t>
            </w:r>
          </w:p>
        </w:tc>
      </w:tr>
      <w:tr w:rsidR="009E779E" w:rsidRPr="009E779E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lastRenderedPageBreak/>
              <w:t>Educational Programs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International Relations (Bachelors), International Relations: European and Asian Studies (Master’s), World Economics (Bachelors), Oriental Studies (Bachelor’s, Master’s), Political Science (Bachelors, Masters)</w:t>
            </w:r>
          </w:p>
        </w:tc>
      </w:tr>
      <w:tr w:rsidR="009E779E" w:rsidRPr="001E3C1F" w:rsidTr="009618E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9E779E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 w:rsidRPr="001E3C1F">
              <w:rPr>
                <w:rFonts w:ascii="Times New Roman" w:hAnsi="Times New Roman" w:cs="Times New Roman"/>
                <w:lang w:val="en-US" w:eastAsia="en-US"/>
              </w:rPr>
              <w:t>Location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779E" w:rsidRPr="001E3C1F" w:rsidRDefault="00B43314" w:rsidP="009618E0">
            <w:pPr>
              <w:spacing w:line="360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Malaya 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Ordy</w:t>
            </w:r>
            <w:r w:rsidR="009E779E" w:rsidRPr="001E3C1F">
              <w:rPr>
                <w:rFonts w:ascii="Times New Roman" w:hAnsi="Times New Roman" w:cs="Times New Roman"/>
                <w:lang w:val="en-US" w:eastAsia="en-US"/>
              </w:rPr>
              <w:t>nka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St.</w:t>
            </w:r>
            <w:r w:rsidR="009E779E" w:rsidRPr="001E3C1F">
              <w:rPr>
                <w:rFonts w:ascii="Times New Roman" w:hAnsi="Times New Roman" w:cs="Times New Roman"/>
                <w:lang w:val="en-US" w:eastAsia="en-US"/>
              </w:rPr>
              <w:t>, 17</w:t>
            </w:r>
            <w:bookmarkStart w:id="1" w:name="_GoBack"/>
            <w:bookmarkEnd w:id="1"/>
          </w:p>
        </w:tc>
      </w:tr>
    </w:tbl>
    <w:p w:rsidR="009E779E" w:rsidRPr="001E3C1F" w:rsidRDefault="009E779E" w:rsidP="009E779E">
      <w:pPr>
        <w:spacing w:line="360" w:lineRule="auto"/>
        <w:rPr>
          <w:rFonts w:ascii="Times New Roman" w:hAnsi="Times New Roman" w:cs="Times New Roman"/>
        </w:rPr>
      </w:pPr>
    </w:p>
    <w:p w:rsidR="009E779E" w:rsidRPr="001E3C1F" w:rsidRDefault="009E779E" w:rsidP="009E779E">
      <w:pPr>
        <w:spacing w:line="360" w:lineRule="auto"/>
        <w:rPr>
          <w:rFonts w:ascii="Times New Roman" w:hAnsi="Times New Roman" w:cs="Times New Roman"/>
        </w:rPr>
      </w:pPr>
    </w:p>
    <w:p w:rsidR="009E779E" w:rsidRPr="001E3C1F" w:rsidRDefault="009E779E" w:rsidP="009E779E">
      <w:pPr>
        <w:spacing w:line="360" w:lineRule="auto"/>
        <w:rPr>
          <w:rFonts w:ascii="Times New Roman" w:hAnsi="Times New Roman" w:cs="Times New Roman"/>
        </w:rPr>
      </w:pPr>
    </w:p>
    <w:p w:rsidR="009E779E" w:rsidRPr="001E3C1F" w:rsidRDefault="009E779E" w:rsidP="009E779E">
      <w:pPr>
        <w:spacing w:line="360" w:lineRule="auto"/>
        <w:rPr>
          <w:rFonts w:ascii="Times New Roman" w:hAnsi="Times New Roman" w:cs="Times New Roman"/>
        </w:rPr>
      </w:pPr>
    </w:p>
    <w:p w:rsidR="00451AE1" w:rsidRDefault="00451AE1"/>
    <w:sectPr w:rsidR="00451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AE3"/>
    <w:multiLevelType w:val="hybridMultilevel"/>
    <w:tmpl w:val="F3965E50"/>
    <w:lvl w:ilvl="0" w:tplc="3280C7B4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A39C8"/>
    <w:multiLevelType w:val="multilevel"/>
    <w:tmpl w:val="5CB40098"/>
    <w:lvl w:ilvl="0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3D4C5A79"/>
    <w:multiLevelType w:val="multilevel"/>
    <w:tmpl w:val="5CB40098"/>
    <w:lvl w:ilvl="0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>
    <w:nsid w:val="454E7B9E"/>
    <w:multiLevelType w:val="multilevel"/>
    <w:tmpl w:val="5CB40098"/>
    <w:lvl w:ilvl="0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48EB10C7"/>
    <w:multiLevelType w:val="multilevel"/>
    <w:tmpl w:val="5CB40098"/>
    <w:lvl w:ilvl="0">
      <w:start w:val="1"/>
      <w:numFmt w:val="bullet"/>
      <w:lvlText w:val="•"/>
      <w:lvlJc w:val="left"/>
      <w:pPr>
        <w:ind w:left="720" w:hanging="360"/>
      </w:pPr>
      <w:rPr>
        <w:rFonts w:ascii="Agency FB" w:hAnsi="Agency FB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E1"/>
    <w:rsid w:val="00451AE1"/>
    <w:rsid w:val="009E779E"/>
    <w:rsid w:val="00A31AB1"/>
    <w:rsid w:val="00B43314"/>
    <w:rsid w:val="00E9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9E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7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9E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2017-10-18T14:20:00Z</dcterms:created>
  <dcterms:modified xsi:type="dcterms:W3CDTF">2017-10-18T14:44:00Z</dcterms:modified>
</cp:coreProperties>
</file>