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Описание проекта: Производство медиа-контента для проекта “Конкурс Инноваций в Образовании” (КивО) </w:t>
        <w:br w:type="textWrapping"/>
        <w:br w:type="textWrapping"/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85.347676610847"/>
        <w:gridCol w:w="5240.164134412777"/>
        <w:tblGridChange w:id="0">
          <w:tblGrid>
            <w:gridCol w:w="3785.347676610847"/>
            <w:gridCol w:w="5240.164134412777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Исследовательский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Название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Производство медиа-контента для проекта “Конкурс Инноваций в Образовании” (КивО)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Центр Исследования Инноваций в Образовании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Руководитель проекта от факультета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Королева Диана Олеговна, Директор Центра изучения инноваций в образовании, Институт Образования НИУ ВШЭ</w:t>
              <w:br w:type="textWrapping"/>
              <w:t xml:space="preserve">Преподаватель: Институт образования / Департамент образовательных программ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Заказчик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Описание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Конкурс инноваций в образовании - это совместный проект Центра изучения инноваций в образовании Института образования НИУ ВШЭ, Института ускорения экономического развития ("Рыбаков Фонд") и Агентства стратегических инициатив. Ежегодно организаторы КИвО получают около 600 заявок из 150 городов и 18 стран мира, среди которых Россия, Белоруссия, Казахстан, Грузия, Украина, Кыргызстан, Эстония, Нидерланды, Австрия, Австралия, Германия, Турция, Испания, Швейцария. США, Великобритания, Индонезия, Малайзия.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рамках проведения и подготовки конкурса проводится медийная поддержка, состоящая из публикаций и постов в различных каналах, подготовка медиа-контента (интервью, фото и видео материалы), взаимодействие со СМИ и партнерами.</w:t>
            </w:r>
            <w:r w:rsidDel="00000000" w:rsidR="00000000" w:rsidRPr="00000000">
              <w:rPr>
                <w:rtl w:val="0"/>
              </w:rPr>
              <w:t xml:space="preserve"> Фестиваль КИвО поддерживают крупнейшие образовательные порталы, такие как Mel.fm, Newtonew, а также партнеры конкурса – издательства «Просвещение» и МИФ, порталы Учеба.ру и Педсовет, площадки Impact Hub и Ельцин Центр.</w:t>
            </w:r>
          </w:p>
        </w:tc>
      </w:tr>
      <w:tr>
        <w:trPr>
          <w:trHeight w:val="3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Цели и задачи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Цель: создание и реализация стратегии продвижения КИвО в различных каналах с помощью создания различного медиа-контента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Подготовка публикаций (текстов, интервью, фото и видео-контента)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исследований рынка и привлечение релевантных СМИ к сотрудничеству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Мониторинг публикаций и ведение аналитики по реализации стратегии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Информационное сопровождение конкурса в социальных сетях (публикация постов)</w:t>
            </w:r>
          </w:p>
        </w:tc>
      </w:tr>
      <w:tr>
        <w:trPr>
          <w:trHeight w:val="2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Написание текстов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Сбор и анализ интервью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Фото и видео-съемка и участие в подготовке медиа-контента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Взаимодействие с партнерами и СМИ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Ведение социальных сетей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25 сентября 2018 года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Количество кредитов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з.е.</w:t>
            </w:r>
          </w:p>
        </w:tc>
      </w:tr>
      <w:tr>
        <w:trPr>
          <w:trHeight w:val="1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Тип занятости студента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Встречи на факультете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Удаленная работа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Работа на территории Заказчика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6-8 часов в неделю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 проектной деятельности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Групповой</w:t>
            </w:r>
          </w:p>
        </w:tc>
      </w:tr>
      <w:tr>
        <w:trPr>
          <w:trHeight w:val="20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Требования к студентам, участникам проекта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Активность и инициативность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Грамотная речь и умение готовить тексты в разной стилистике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Коммуникабельность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Ответственность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Исполнительность и следование дедлайнам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Формат отчета студента по проекту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Отчет по итогам проведенной кампании в формате пресс-клипинга вышедших публикаций и анализа динамики в социальных сетях</w:t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вакантных мест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Резюме и мотивационное письмо (1500 – 2500 тысячи знаков)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Образовательные программы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Факультет коммуникаций, медиа и дизайна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Территория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Потаповский переулок, 16 стр10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