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Calibri" w:cs="Calibri" w:hAnsi="Calibri" w:eastAsia="Calibri"/>
          <w:b w:val="1"/>
          <w:bCs w:val="1"/>
          <w:color w:val="454545"/>
          <w:sz w:val="28"/>
          <w:szCs w:val="28"/>
          <w:u w:color="000000"/>
        </w:rPr>
      </w:pPr>
      <w:r>
        <w:rPr>
          <w:rFonts w:ascii="Calibri" w:hAnsi="Calibri" w:hint="default"/>
          <w:b w:val="1"/>
          <w:bCs w:val="1"/>
          <w:color w:val="454545"/>
          <w:sz w:val="28"/>
          <w:szCs w:val="28"/>
          <w:u w:color="000000"/>
          <w:rtl w:val="0"/>
          <w:lang w:val="ru-RU"/>
        </w:rPr>
        <w:t>Коммуникационное сопровождение деловой игры «Большой театр»</w:t>
      </w:r>
      <w:r>
        <w:rPr>
          <w:rFonts w:ascii="Calibri" w:hAnsi="Calibri"/>
          <w:b w:val="1"/>
          <w:bCs w:val="1"/>
          <w:color w:val="454545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Calibri" w:cs="Calibri" w:hAnsi="Calibri" w:eastAsia="Calibri"/>
          <w:b w:val="1"/>
          <w:bCs w:val="1"/>
          <w:color w:val="454545"/>
          <w:sz w:val="28"/>
          <w:szCs w:val="28"/>
          <w:u w:color="454545"/>
        </w:rPr>
      </w:pPr>
      <w:r>
        <w:rPr>
          <w:rFonts w:ascii="Calibri" w:hAnsi="Calibri" w:hint="default"/>
          <w:b w:val="1"/>
          <w:bCs w:val="1"/>
          <w:color w:val="454545"/>
          <w:sz w:val="28"/>
          <w:szCs w:val="28"/>
          <w:u w:color="000000"/>
          <w:rtl w:val="0"/>
          <w:lang w:val="ru-RU"/>
        </w:rPr>
        <w:t>создание лонгридов</w:t>
      </w:r>
      <w:r>
        <w:rPr>
          <w:rFonts w:ascii="Calibri" w:hAnsi="Calibri"/>
          <w:b w:val="1"/>
          <w:bCs w:val="1"/>
          <w:color w:val="454545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hAnsi="Calibri" w:hint="default"/>
          <w:b w:val="1"/>
          <w:bCs w:val="1"/>
          <w:color w:val="454545"/>
          <w:sz w:val="28"/>
          <w:szCs w:val="28"/>
          <w:u w:color="000000"/>
          <w:rtl w:val="0"/>
          <w:lang w:val="ru-RU"/>
        </w:rPr>
        <w:t>пресс</w:t>
      </w:r>
      <w:r>
        <w:rPr>
          <w:rFonts w:ascii="Calibri" w:hAnsi="Calibri"/>
          <w:b w:val="1"/>
          <w:bCs w:val="1"/>
          <w:color w:val="454545"/>
          <w:sz w:val="28"/>
          <w:szCs w:val="28"/>
          <w:u w:color="000000"/>
          <w:rtl w:val="0"/>
          <w:lang w:val="ru-RU"/>
        </w:rPr>
        <w:t>-</w:t>
      </w:r>
      <w:r>
        <w:rPr>
          <w:rFonts w:ascii="Calibri" w:hAnsi="Calibri" w:hint="default"/>
          <w:b w:val="1"/>
          <w:bCs w:val="1"/>
          <w:color w:val="454545"/>
          <w:sz w:val="28"/>
          <w:szCs w:val="28"/>
          <w:u w:color="000000"/>
          <w:rtl w:val="0"/>
          <w:lang w:val="ru-RU"/>
        </w:rPr>
        <w:t>материалов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>Проектное предложение №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ru-RU"/>
        </w:rPr>
        <w:t>2</w:t>
      </w:r>
    </w:p>
    <w:tbl>
      <w:tblPr>
        <w:tblW w:w="923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34"/>
        <w:gridCol w:w="5297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Тип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Коммуникационное сопровождение деловой игры «Большой театр»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создание лонгридов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пресс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материалов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Департамент интегрированных коммуникаций ФКМД НИУ ВШЭ</w:t>
            </w:r>
          </w:p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Ерофеева Яна Владиславовна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 xml:space="preserve">преподаватель департамента интегрированных коммуникаций 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  <w:lang w:val="en-US"/>
              </w:rPr>
            </w:pP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 xml:space="preserve">Куратор 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Афанасьева Ольга Валентиновна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доцент департамента интегрированных коммуникаций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заместитель декана факультета коммуникаций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медиа и дизайна</w:t>
            </w:r>
          </w:p>
        </w:tc>
      </w:tr>
      <w:tr>
        <w:tblPrEx>
          <w:shd w:val="clear" w:color="auto" w:fill="cadfff"/>
        </w:tblPrEx>
        <w:trPr>
          <w:trHeight w:val="47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Описание содержания проектной работы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Разработка и оформление дополнительных информационных материалов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афиши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листовки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создание дополнительных разъясняющих образовательных материалов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описание профессий и должностных полномочий специалистов в сфере коммуникаций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сувенирной продукции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наклейки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Разработка медиа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материалов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лонгрид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по итогам проведения деловой игры «Большой театр»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в Вороново в мае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в МДЦ «Артек» в сентябре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Разработка концепции коммуникационного сопровождения деловой игры «Большой театр» в Вороново в мае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2019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Разработка концепции коммуникационного сопровождения деловой игры «Большой театр» с целью продвижения игры среди школьников и учащихся Лицея НИУ ВШЭ и школ Распределенного Лицея НИУ ВШЭ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10.12.2018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8.05.2018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кредита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У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даленная самостоятельная работа над проекто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Интенсивность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часы в неделю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tl w:val="0"/>
                <w:lang w:val="ru-RU"/>
              </w:rPr>
              <w:t>5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 час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ов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 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удаленная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самостоятельная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работа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Работа в группе</w:t>
            </w:r>
          </w:p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Требования к студентам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Креативность и творческое мышление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Грамотность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Ответственность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дисциплинированность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Навыки работы со школьной аудиторией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Лонгриды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информационные и образовательные материалы в формате 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word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дизайн сувенирной продукции </w:t>
            </w:r>
          </w:p>
        </w:tc>
      </w:tr>
      <w:tr>
        <w:tblPrEx>
          <w:shd w:val="clear" w:color="auto" w:fill="cadfff"/>
        </w:tblPrEx>
        <w:trPr>
          <w:trHeight w:val="115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отчет студента по проекту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Лонгрид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информационные и образовательные материалы в формате 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word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дизайн сувенирной продукции </w:t>
            </w:r>
          </w:p>
        </w:tc>
      </w:tr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1)*0,7+(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2)*0,3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alibri" w:cs="Calibri" w:hAnsi="Calibri" w:eastAsia="Calibri"/>
                <w:sz w:val="24"/>
                <w:szCs w:val="24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1 -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лонгрид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информационные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или образовательные материалы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дизайн сувенирной продукции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2 -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вовлеченность в работу</w:t>
            </w:r>
          </w:p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Мотивационное письмо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Образовательные программы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«Реклама и связи с общественностью»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«Международные отношения»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«Мировая экономика»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«Юриспруденция»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«Политология»</w:t>
            </w:r>
          </w:p>
        </w:tc>
      </w:tr>
      <w:tr>
        <w:tblPrEx>
          <w:shd w:val="clear" w:color="auto" w:fill="cadfff"/>
        </w:tblPrEx>
        <w:trPr>
          <w:trHeight w:val="89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Территория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Департамент интегрированных коммуникаций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Малый Трехсвятительский пер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. 8/2,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.1).</w:t>
            </w:r>
          </w:p>
        </w:tc>
      </w:tr>
    </w:tbl>
    <w:p>
      <w:pPr>
        <w:pStyle w:val="Текстовый блок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