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Tr="00765090">
        <w:tc>
          <w:tcPr>
            <w:tcW w:w="351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:rsidR="00A47807" w:rsidRPr="005A4932" w:rsidRDefault="001F013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A47807" w:rsidTr="00765090">
        <w:tc>
          <w:tcPr>
            <w:tcW w:w="351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:rsidR="00A47807" w:rsidRPr="005A4932" w:rsidRDefault="008952B3" w:rsidP="003A5C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Разработка системы взаимодействия </w:t>
            </w:r>
            <w:r w:rsidR="003A5C09">
              <w:rPr>
                <w:rFonts w:ascii="Times New Roman" w:hAnsi="Times New Roman" w:cs="Times New Roman"/>
              </w:rPr>
              <w:t>оператора</w:t>
            </w:r>
            <w:r>
              <w:rPr>
                <w:rFonts w:ascii="Times New Roman" w:hAnsi="Times New Roman" w:cs="Times New Roman"/>
              </w:rPr>
              <w:t xml:space="preserve"> с группой мобильных роботов </w:t>
            </w:r>
            <w:r w:rsidR="003A5C09">
              <w:rPr>
                <w:rFonts w:ascii="Times New Roman" w:hAnsi="Times New Roman" w:cs="Times New Roman"/>
              </w:rPr>
              <w:t xml:space="preserve">с помощью </w:t>
            </w:r>
            <w:r>
              <w:rPr>
                <w:rFonts w:ascii="Times New Roman" w:hAnsi="Times New Roman" w:cs="Times New Roman"/>
              </w:rPr>
              <w:t>средств виртуальной реальности</w:t>
            </w:r>
          </w:p>
        </w:tc>
      </w:tr>
      <w:tr w:rsidR="00023E4E" w:rsidTr="00765090">
        <w:tc>
          <w:tcPr>
            <w:tcW w:w="3510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023E4E" w:rsidRPr="005A4932" w:rsidRDefault="007230C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203A">
              <w:rPr>
                <w:rFonts w:ascii="Times New Roman" w:eastAsia="Times New Roman" w:hAnsi="Times New Roman" w:cs="Times New Roman"/>
              </w:rPr>
              <w:t>ДКИ МИЭМ НИУ ВШЭ</w:t>
            </w:r>
          </w:p>
        </w:tc>
      </w:tr>
      <w:tr w:rsidR="000A439E" w:rsidTr="00765090">
        <w:tc>
          <w:tcPr>
            <w:tcW w:w="3510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:rsidR="000A439E" w:rsidRPr="005A4932" w:rsidRDefault="005A493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932">
              <w:rPr>
                <w:rFonts w:ascii="Times New Roman" w:hAnsi="Times New Roman" w:cs="Times New Roman"/>
                <w:color w:val="000000" w:themeColor="text1"/>
              </w:rPr>
              <w:t>Карпова Ирина Петровна</w:t>
            </w:r>
          </w:p>
        </w:tc>
      </w:tr>
      <w:tr w:rsidR="003A5C09" w:rsidTr="00765090">
        <w:tc>
          <w:tcPr>
            <w:tcW w:w="3510" w:type="dxa"/>
          </w:tcPr>
          <w:p w:rsidR="003A5C09" w:rsidRPr="004E11DE" w:rsidRDefault="003A5C09" w:rsidP="00340872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Соруководитель</w:t>
            </w:r>
          </w:p>
        </w:tc>
        <w:tc>
          <w:tcPr>
            <w:tcW w:w="6055" w:type="dxa"/>
          </w:tcPr>
          <w:p w:rsidR="003A5C09" w:rsidRPr="005A4932" w:rsidRDefault="00765090" w:rsidP="0076509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Сорокоумов Петр Сергеевич</w:t>
            </w:r>
            <w:r w:rsidR="003A5C0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инженер-исследователь </w:t>
            </w:r>
            <w:r w:rsidR="003A5C09">
              <w:rPr>
                <w:rFonts w:ascii="Times New Roman" w:hAnsi="Times New Roman" w:cs="Times New Roman"/>
                <w:color w:val="000000" w:themeColor="text1"/>
              </w:rPr>
              <w:t>лаборатории робототехники НИЦ «Курчатовский институт»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055" w:type="dxa"/>
          </w:tcPr>
          <w:p w:rsidR="00A47807" w:rsidRPr="005A4932" w:rsidRDefault="007230C4" w:rsidP="00596A3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230C4">
              <w:rPr>
                <w:rFonts w:ascii="Times New Roman" w:hAnsi="Times New Roman" w:cs="Times New Roman"/>
                <w:sz w:val="24"/>
                <w:szCs w:val="24"/>
              </w:rPr>
              <w:t>В лаборатории робототехники НИЦ «Курчатовский институт» разрабатываются методы интеллектуального управления группами мобильных роботов. При решении типичных задач групповой робототехники: поиска, патрулирования</w:t>
            </w:r>
            <w:bookmarkStart w:id="0" w:name="_GoBack"/>
            <w:bookmarkEnd w:id="0"/>
            <w:r w:rsidRPr="007230C4">
              <w:rPr>
                <w:rFonts w:ascii="Times New Roman" w:hAnsi="Times New Roman" w:cs="Times New Roman"/>
                <w:sz w:val="24"/>
                <w:szCs w:val="24"/>
              </w:rPr>
              <w:t>, перемещения грузов – роботам может потребоваться взаимодействовать с оператором-человеком для уточнения поставленной задачи или исправления ошибок. Если доступ оператора к роботам затруднён – при работе группы в удалённом режиме или в опасных условиях – необходимо обеспечить ему качественный интерфейс для работы. В связи с тем, что передача полной информации со всех сенсоров роботов (видеокамер, дальномеров, навигационных устройств и т.д.) может быть затруднена из-за низкой пропускной способности каналов связи, предлагается реконструировать для оператора обстановку вокруг роботов средствами виртуальной реальности, создав для него иллюзию присутствия для облегчения анализа ситуации.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данной разработки могут быть применены на практик</w:t>
            </w:r>
            <w:r w:rsidR="00596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роботами, работающими в труднодоступных или опасных для человека условиях: удалённых местностях, районах стихийных бедствий или техногенных катастроф.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055" w:type="dxa"/>
          </w:tcPr>
          <w:p w:rsidR="00A47807" w:rsidRPr="003A5C09" w:rsidRDefault="007230C4" w:rsidP="007230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 с</w:t>
            </w:r>
            <w:r w:rsidRPr="007230C4">
              <w:rPr>
                <w:rFonts w:ascii="Times New Roman" w:hAnsi="Times New Roman" w:cs="Times New Roman"/>
                <w:color w:val="000000" w:themeColor="text1"/>
              </w:rPr>
              <w:t xml:space="preserve">оздать программный комплекс, позволяющий человеку-оператору получать от группы моделируемых или реальных мобильных роботов </w:t>
            </w:r>
            <w:r w:rsidRPr="003A5C09">
              <w:rPr>
                <w:rFonts w:ascii="Times New Roman" w:hAnsi="Times New Roman" w:cs="Times New Roman"/>
                <w:color w:val="000000" w:themeColor="text1"/>
              </w:rPr>
              <w:t>сведения о выполнении поставленной перед ними и вмешиваться в процесс управления.</w:t>
            </w:r>
          </w:p>
          <w:p w:rsidR="007230C4" w:rsidRPr="003A5C09" w:rsidRDefault="007230C4" w:rsidP="007230C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C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  <w:r w:rsidRPr="003A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230C4" w:rsidRPr="008952B3" w:rsidRDefault="007230C4" w:rsidP="007230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</w:t>
            </w:r>
            <w:r w:rsidRPr="003A5C09">
              <w:rPr>
                <w:rFonts w:ascii="Times New Roman" w:hAnsi="Times New Roman" w:cs="Times New Roman"/>
                <w:sz w:val="24"/>
                <w:szCs w:val="24"/>
              </w:rPr>
              <w:t>роанализировать существующие разработки по че</w:t>
            </w:r>
            <w:r w:rsidR="008952B3" w:rsidRPr="003A5C09">
              <w:rPr>
                <w:rFonts w:ascii="Times New Roman" w:hAnsi="Times New Roman" w:cs="Times New Roman"/>
                <w:sz w:val="24"/>
                <w:szCs w:val="24"/>
              </w:rPr>
              <w:t>ловеко</w:t>
            </w:r>
            <w:r w:rsidR="008952B3">
              <w:rPr>
                <w:rFonts w:ascii="Times New Roman" w:hAnsi="Times New Roman" w:cs="Times New Roman"/>
                <w:sz w:val="24"/>
                <w:szCs w:val="24"/>
              </w:rPr>
              <w:t>-машинному взаимодействию</w:t>
            </w:r>
            <w:r w:rsidR="008952B3" w:rsidRPr="0089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0C4" w:rsidRPr="007230C4" w:rsidRDefault="007230C4" w:rsidP="007230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7230C4">
              <w:rPr>
                <w:rFonts w:ascii="Times New Roman" w:hAnsi="Times New Roman" w:cs="Times New Roman"/>
                <w:sz w:val="24"/>
                <w:szCs w:val="24"/>
              </w:rPr>
              <w:t>азработать архитектуру подсистем диагностики и отображения данных, выработать требования к сторонним программным компонентам для их по</w:t>
            </w:r>
            <w:r w:rsidR="008952B3">
              <w:rPr>
                <w:rFonts w:ascii="Times New Roman" w:hAnsi="Times New Roman" w:cs="Times New Roman"/>
                <w:sz w:val="24"/>
                <w:szCs w:val="24"/>
              </w:rPr>
              <w:t>дключения к реализуемой системе.</w:t>
            </w:r>
          </w:p>
          <w:p w:rsidR="007230C4" w:rsidRPr="007230C4" w:rsidRDefault="003A5C09" w:rsidP="007230C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723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30C4" w:rsidRPr="007230C4">
              <w:rPr>
                <w:rFonts w:ascii="Times New Roman" w:hAnsi="Times New Roman" w:cs="Times New Roman"/>
                <w:sz w:val="24"/>
                <w:szCs w:val="24"/>
              </w:rPr>
              <w:t>еализовать программные компоненты, позволя</w:t>
            </w:r>
            <w:r w:rsidR="008952B3">
              <w:rPr>
                <w:rFonts w:ascii="Times New Roman" w:hAnsi="Times New Roman" w:cs="Times New Roman"/>
                <w:sz w:val="24"/>
                <w:szCs w:val="24"/>
              </w:rPr>
              <w:t>ющие решить поставленную задачу.</w:t>
            </w:r>
          </w:p>
          <w:p w:rsidR="007230C4" w:rsidRPr="005A4932" w:rsidRDefault="007230C4" w:rsidP="007230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 П</w:t>
            </w:r>
            <w:r w:rsidRPr="007230C4">
              <w:rPr>
                <w:rFonts w:ascii="Times New Roman" w:hAnsi="Times New Roman" w:cs="Times New Roman"/>
              </w:rPr>
              <w:t xml:space="preserve">о результатам экспериментов сделать вывод об эффективности применения в данных условиях средств </w:t>
            </w:r>
            <w:r w:rsidRPr="007230C4">
              <w:rPr>
                <w:rFonts w:ascii="Times New Roman" w:hAnsi="Times New Roman" w:cs="Times New Roman"/>
              </w:rPr>
              <w:lastRenderedPageBreak/>
              <w:t>виртуальной реальности по сравнению с традиционными типами интерфейсов пользователя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055" w:type="dxa"/>
          </w:tcPr>
          <w:p w:rsidR="005A4932" w:rsidRPr="003A5C09" w:rsidRDefault="007230C4" w:rsidP="00F049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 xml:space="preserve">Разработчик в среде </w:t>
            </w:r>
            <w:r w:rsidRPr="003A5C09">
              <w:rPr>
                <w:rFonts w:ascii="Times New Roman" w:eastAsia="Times New Roman" w:hAnsi="Times New Roman" w:cs="Times New Roman"/>
                <w:b/>
                <w:lang w:val="en-US"/>
              </w:rPr>
              <w:t>ROS</w:t>
            </w:r>
            <w:r w:rsidR="005A4932" w:rsidRPr="003A5C09">
              <w:rPr>
                <w:rFonts w:ascii="Times New Roman" w:eastAsia="Times New Roman" w:hAnsi="Times New Roman" w:cs="Times New Roman"/>
                <w:b/>
              </w:rPr>
              <w:t>:</w:t>
            </w:r>
            <w:r w:rsidR="005A4932" w:rsidRPr="003A5C09">
              <w:rPr>
                <w:rFonts w:ascii="Times New Roman" w:eastAsia="Times New Roman" w:hAnsi="Times New Roman" w:cs="Times New Roman"/>
              </w:rPr>
              <w:t xml:space="preserve"> </w:t>
            </w:r>
            <w:r w:rsidR="002336AA">
              <w:rPr>
                <w:rFonts w:ascii="Times New Roman" w:eastAsia="Times New Roman" w:hAnsi="Times New Roman" w:cs="Times New Roman"/>
              </w:rPr>
              <w:t>анализ существующих решений по сбору и анализу диагностических данных в распределённых системах, разработка архитектуры системы сбора и агрегации данных, реализация и тестирование системы</w:t>
            </w:r>
            <w:r w:rsidR="005A4932" w:rsidRPr="003A5C09">
              <w:rPr>
                <w:rFonts w:ascii="Times New Roman" w:eastAsia="Times New Roman" w:hAnsi="Times New Roman" w:cs="Times New Roman"/>
              </w:rPr>
              <w:t>.</w:t>
            </w:r>
          </w:p>
          <w:p w:rsidR="00A47807" w:rsidRPr="003A5C09" w:rsidRDefault="007230C4" w:rsidP="0023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>Разработчик интерфейса виртуальной реальности</w:t>
            </w:r>
            <w:r w:rsidR="005A4932" w:rsidRPr="003A5C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2336AA" w:rsidRPr="002336AA">
              <w:rPr>
                <w:rFonts w:ascii="Times New Roman" w:eastAsia="Times New Roman" w:hAnsi="Times New Roman" w:cs="Times New Roman"/>
              </w:rPr>
              <w:t>анализ методов управления распределением внимания по интерфейсу, выработка методов взаимодействия пользователя с системой, реализация и тестирование интерфейса виртуальной реальности.</w:t>
            </w:r>
          </w:p>
        </w:tc>
      </w:tr>
      <w:tr w:rsidR="00691CF6" w:rsidTr="00765090">
        <w:tc>
          <w:tcPr>
            <w:tcW w:w="3510" w:type="dxa"/>
          </w:tcPr>
          <w:p w:rsidR="00691CF6" w:rsidRPr="00295F80" w:rsidRDefault="00023E4E" w:rsidP="00196154">
            <w:pPr>
              <w:spacing w:before="20" w:after="20"/>
            </w:pPr>
            <w:r w:rsidRPr="00295F80">
              <w:t>Сроки реализации проекта</w:t>
            </w:r>
          </w:p>
        </w:tc>
        <w:tc>
          <w:tcPr>
            <w:tcW w:w="6055" w:type="dxa"/>
          </w:tcPr>
          <w:p w:rsidR="00691CF6" w:rsidRPr="003A5C09" w:rsidRDefault="003A5C09" w:rsidP="00596A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A4932" w:rsidRPr="003A5C09">
              <w:rPr>
                <w:rFonts w:ascii="Times New Roman" w:hAnsi="Times New Roman" w:cs="Times New Roman"/>
                <w:color w:val="000000" w:themeColor="text1"/>
              </w:rPr>
              <w:t>0.10.201</w:t>
            </w:r>
            <w:r w:rsidR="00596A3E" w:rsidRPr="003A5C0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20</w:t>
            </w:r>
            <w:r w:rsidR="005A4932" w:rsidRPr="003A5C09">
              <w:rPr>
                <w:rFonts w:ascii="Times New Roman" w:hAnsi="Times New Roman" w:cs="Times New Roman"/>
                <w:color w:val="000000" w:themeColor="text1"/>
              </w:rPr>
              <w:t>.05.20</w:t>
            </w:r>
            <w:r w:rsidR="00596A3E" w:rsidRPr="003A5C0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379A0" w:rsidTr="00765090">
        <w:tc>
          <w:tcPr>
            <w:tcW w:w="3510" w:type="dxa"/>
          </w:tcPr>
          <w:p w:rsidR="00F379A0" w:rsidRPr="00295F80" w:rsidRDefault="00F379A0" w:rsidP="00196154">
            <w:pPr>
              <w:spacing w:before="20" w:after="20"/>
            </w:pPr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055" w:type="dxa"/>
          </w:tcPr>
          <w:p w:rsidR="00F379A0" w:rsidRPr="003A5C09" w:rsidRDefault="005A4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049F7" w:rsidRPr="003A5C09">
              <w:rPr>
                <w:rFonts w:ascii="Times New Roman" w:hAnsi="Times New Roman" w:cs="Times New Roman"/>
                <w:color w:val="000000" w:themeColor="text1"/>
              </w:rPr>
              <w:t xml:space="preserve"> з.е. </w:t>
            </w:r>
            <w:r w:rsidR="003A5C09">
              <w:rPr>
                <w:rFonts w:ascii="Times New Roman" w:hAnsi="Times New Roman" w:cs="Times New Roman"/>
                <w:color w:val="000000" w:themeColor="text1"/>
              </w:rPr>
              <w:t>на каждого из участников</w:t>
            </w:r>
          </w:p>
        </w:tc>
      </w:tr>
      <w:tr w:rsidR="00032C8B" w:rsidTr="00765090">
        <w:tc>
          <w:tcPr>
            <w:tcW w:w="3510" w:type="dxa"/>
          </w:tcPr>
          <w:p w:rsidR="00032C8B" w:rsidRPr="00295F80" w:rsidRDefault="00032C8B" w:rsidP="00196154">
            <w:pPr>
              <w:spacing w:before="20" w:after="20"/>
            </w:pPr>
            <w:r w:rsidRPr="00295F80">
              <w:t>Форма итогового контроля</w:t>
            </w:r>
          </w:p>
        </w:tc>
        <w:tc>
          <w:tcPr>
            <w:tcW w:w="6055" w:type="dxa"/>
          </w:tcPr>
          <w:p w:rsidR="00032C8B" w:rsidRPr="003A5C09" w:rsidRDefault="005A49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F379A0" w:rsidP="00196154">
            <w:pPr>
              <w:spacing w:before="20" w:after="20"/>
            </w:pPr>
            <w:r w:rsidRPr="00295F80">
              <w:t>Тип занятости студента</w:t>
            </w:r>
          </w:p>
        </w:tc>
        <w:tc>
          <w:tcPr>
            <w:tcW w:w="6055" w:type="dxa"/>
          </w:tcPr>
          <w:p w:rsidR="00A47807" w:rsidRPr="003A5C09" w:rsidRDefault="00133E85" w:rsidP="00133E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F049F7" w:rsidRPr="003A5C09">
              <w:rPr>
                <w:rFonts w:ascii="Times New Roman" w:hAnsi="Times New Roman" w:cs="Times New Roman"/>
                <w:color w:val="000000" w:themeColor="text1"/>
              </w:rPr>
              <w:t>удиторная и самостоятельная работа</w:t>
            </w:r>
          </w:p>
        </w:tc>
      </w:tr>
      <w:tr w:rsidR="00F379A0" w:rsidTr="00765090">
        <w:tc>
          <w:tcPr>
            <w:tcW w:w="3510" w:type="dxa"/>
          </w:tcPr>
          <w:p w:rsidR="00F379A0" w:rsidRPr="00295F80" w:rsidRDefault="00295F80" w:rsidP="00196154">
            <w:pPr>
              <w:spacing w:before="20" w:after="20"/>
            </w:pPr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</w:tc>
        <w:tc>
          <w:tcPr>
            <w:tcW w:w="6055" w:type="dxa"/>
          </w:tcPr>
          <w:p w:rsidR="00F379A0" w:rsidRPr="003A5C09" w:rsidRDefault="003A5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379A0" w:rsidTr="00765090">
        <w:tc>
          <w:tcPr>
            <w:tcW w:w="3510" w:type="dxa"/>
          </w:tcPr>
          <w:p w:rsidR="00F379A0" w:rsidRPr="00295F80" w:rsidRDefault="00F379A0" w:rsidP="00196154">
            <w:pPr>
              <w:spacing w:before="20" w:after="20"/>
            </w:pPr>
            <w:r w:rsidRPr="00295F80">
              <w:t>Вид проектной деятельности</w:t>
            </w:r>
          </w:p>
        </w:tc>
        <w:tc>
          <w:tcPr>
            <w:tcW w:w="6055" w:type="dxa"/>
          </w:tcPr>
          <w:p w:rsidR="00F379A0" w:rsidRPr="003A5C09" w:rsidRDefault="00133E8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A5C09">
              <w:rPr>
                <w:rFonts w:ascii="Times New Roman" w:hAnsi="Times New Roman" w:cs="Times New Roman"/>
                <w:color w:val="000000" w:themeColor="text1"/>
              </w:rPr>
              <w:t>Групповая</w:t>
            </w:r>
          </w:p>
        </w:tc>
      </w:tr>
      <w:tr w:rsidR="00F379A0" w:rsidTr="00765090">
        <w:tc>
          <w:tcPr>
            <w:tcW w:w="3510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596A3E" w:rsidRPr="003A5C09" w:rsidRDefault="00596A3E" w:rsidP="00596A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09">
              <w:rPr>
                <w:rFonts w:ascii="Times New Roman" w:hAnsi="Times New Roman" w:cs="Times New Roman"/>
                <w:sz w:val="24"/>
                <w:szCs w:val="24"/>
              </w:rPr>
              <w:t>Участник проекта должен:</w:t>
            </w:r>
          </w:p>
          <w:p w:rsidR="00596A3E" w:rsidRPr="003A5C09" w:rsidRDefault="00596A3E" w:rsidP="0059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 xml:space="preserve">Безотносительно роли в проекте: </w:t>
            </w:r>
          </w:p>
          <w:p w:rsidR="00596A3E" w:rsidRPr="003A5C09" w:rsidRDefault="00596A3E" w:rsidP="0059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5C09">
              <w:rPr>
                <w:rFonts w:ascii="Times New Roman" w:hAnsi="Times New Roman" w:cs="Times New Roman"/>
              </w:rPr>
              <w:t xml:space="preserve">Знать основы работы в операционной системе </w:t>
            </w:r>
            <w:r w:rsidRPr="003A5C09">
              <w:rPr>
                <w:rFonts w:ascii="Times New Roman" w:hAnsi="Times New Roman" w:cs="Times New Roman"/>
                <w:lang w:val="en-US"/>
              </w:rPr>
              <w:t>Ubuntu</w:t>
            </w:r>
            <w:r w:rsidRPr="003A5C09">
              <w:rPr>
                <w:rFonts w:ascii="Times New Roman" w:hAnsi="Times New Roman" w:cs="Times New Roman"/>
              </w:rPr>
              <w:t xml:space="preserve"> (</w:t>
            </w:r>
            <w:r w:rsidRPr="003A5C09">
              <w:rPr>
                <w:rFonts w:ascii="Times New Roman" w:hAnsi="Times New Roman" w:cs="Times New Roman"/>
                <w:lang w:val="en-US"/>
              </w:rPr>
              <w:t>Linux</w:t>
            </w:r>
            <w:r w:rsidRPr="003A5C09">
              <w:rPr>
                <w:rFonts w:ascii="Times New Roman" w:hAnsi="Times New Roman" w:cs="Times New Roman"/>
              </w:rPr>
              <w:t xml:space="preserve">) 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на достаточном уровне для развертывания своих программ и другого </w:t>
            </w:r>
            <w:proofErr w:type="gramStart"/>
            <w:r w:rsidRPr="003A5C09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3A5C09">
              <w:rPr>
                <w:rFonts w:ascii="Times New Roman" w:eastAsia="Times New Roman" w:hAnsi="Times New Roman" w:cs="Times New Roman"/>
              </w:rPr>
              <w:t>.</w:t>
            </w:r>
          </w:p>
          <w:p w:rsidR="00596A3E" w:rsidRPr="003A5C09" w:rsidRDefault="00596A3E" w:rsidP="00596A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5C09">
              <w:rPr>
                <w:rFonts w:ascii="Times New Roman" w:eastAsia="Times New Roman" w:hAnsi="Times New Roman" w:cs="Times New Roman"/>
              </w:rPr>
              <w:t>Владеть английским языком</w:t>
            </w:r>
            <w:r w:rsidR="003A5C09">
              <w:rPr>
                <w:rFonts w:ascii="Times New Roman" w:eastAsia="Times New Roman" w:hAnsi="Times New Roman" w:cs="Times New Roman"/>
              </w:rPr>
              <w:t xml:space="preserve"> на уровне, достаточном для чтения программной документации</w:t>
            </w:r>
            <w:r w:rsidRPr="003A5C09">
              <w:rPr>
                <w:rFonts w:ascii="Times New Roman" w:eastAsia="Times New Roman" w:hAnsi="Times New Roman" w:cs="Times New Roman"/>
              </w:rPr>
              <w:t>.</w:t>
            </w:r>
          </w:p>
          <w:p w:rsidR="00596A3E" w:rsidRPr="003A5C09" w:rsidRDefault="00596A3E" w:rsidP="0059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 xml:space="preserve">В зависимости от роли в проекте: </w:t>
            </w:r>
          </w:p>
          <w:p w:rsidR="00596A3E" w:rsidRPr="003A5C09" w:rsidRDefault="00596A3E" w:rsidP="0059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 xml:space="preserve">1. Разработчик в среде </w:t>
            </w:r>
            <w:r w:rsidRPr="003A5C09">
              <w:rPr>
                <w:rFonts w:ascii="Times New Roman" w:eastAsia="Times New Roman" w:hAnsi="Times New Roman" w:cs="Times New Roman"/>
                <w:b/>
                <w:lang w:val="en-US"/>
              </w:rPr>
              <w:t>ROS</w:t>
            </w:r>
            <w:r w:rsidRPr="003A5C09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владеть языком программирования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++, желательно владеть языком программирования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Python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, иметь представление о возможностях фреймворка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ROS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 (</w:t>
            </w:r>
            <w:r w:rsidRPr="003A5C09">
              <w:rPr>
                <w:rFonts w:ascii="Times New Roman" w:hAnsi="Times New Roman" w:cs="Times New Roman"/>
                <w:lang w:val="en-US"/>
              </w:rPr>
              <w:t>Robot</w:t>
            </w:r>
            <w:r w:rsidRPr="003A5C09">
              <w:rPr>
                <w:rFonts w:ascii="Times New Roman" w:hAnsi="Times New Roman" w:cs="Times New Roman"/>
              </w:rPr>
              <w:t xml:space="preserve"> </w:t>
            </w:r>
            <w:r w:rsidRPr="003A5C09">
              <w:rPr>
                <w:rFonts w:ascii="Times New Roman" w:hAnsi="Times New Roman" w:cs="Times New Roman"/>
                <w:lang w:val="en-US"/>
              </w:rPr>
              <w:t>operating</w:t>
            </w:r>
            <w:r w:rsidRPr="003A5C09">
              <w:rPr>
                <w:rFonts w:ascii="Times New Roman" w:hAnsi="Times New Roman" w:cs="Times New Roman"/>
              </w:rPr>
              <w:t xml:space="preserve"> </w:t>
            </w:r>
            <w:r w:rsidRPr="003A5C09">
              <w:rPr>
                <w:rFonts w:ascii="Times New Roman" w:hAnsi="Times New Roman" w:cs="Times New Roman"/>
                <w:lang w:val="en-US"/>
              </w:rPr>
              <w:t>system</w:t>
            </w:r>
            <w:r w:rsidRPr="003A5C09">
              <w:rPr>
                <w:rFonts w:ascii="Times New Roman" w:hAnsi="Times New Roman" w:cs="Times New Roman"/>
              </w:rPr>
              <w:t>)</w:t>
            </w:r>
            <w:r w:rsidRPr="003A5C09">
              <w:rPr>
                <w:rFonts w:ascii="Times New Roman" w:eastAsia="Times New Roman" w:hAnsi="Times New Roman" w:cs="Times New Roman"/>
              </w:rPr>
              <w:t>.</w:t>
            </w:r>
          </w:p>
          <w:p w:rsidR="00F379A0" w:rsidRPr="003A5C09" w:rsidRDefault="00596A3E" w:rsidP="0059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A5C09">
              <w:rPr>
                <w:rFonts w:ascii="Times New Roman" w:eastAsia="Times New Roman" w:hAnsi="Times New Roman" w:cs="Times New Roman"/>
                <w:b/>
              </w:rPr>
              <w:t>2. Разработчик интерфейса виртуальной реальности: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 иметь начальные навыки программирования в игровых движках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Unreal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Engine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 4 или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Unity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, владеть языком программирования С++ (при выборе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UE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4 для работы) либо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A5C09">
              <w:rPr>
                <w:rFonts w:ascii="Times New Roman" w:eastAsia="Times New Roman" w:hAnsi="Times New Roman" w:cs="Times New Roman"/>
              </w:rPr>
              <w:t xml:space="preserve"># (при выборе </w:t>
            </w:r>
            <w:r w:rsidRPr="003A5C09">
              <w:rPr>
                <w:rFonts w:ascii="Times New Roman" w:eastAsia="Times New Roman" w:hAnsi="Times New Roman" w:cs="Times New Roman"/>
                <w:lang w:val="en-US"/>
              </w:rPr>
              <w:t>Unity</w:t>
            </w:r>
            <w:r w:rsidRPr="003A5C09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971EDC" w:rsidTr="00765090">
        <w:tc>
          <w:tcPr>
            <w:tcW w:w="3510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596A3E" w:rsidRPr="00596A3E" w:rsidRDefault="00596A3E" w:rsidP="00596A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E"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программные подсистемы диагностики и отображения данных</w:t>
            </w:r>
            <w:r w:rsidR="003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EDC" w:rsidRDefault="00596A3E" w:rsidP="00AF7A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3E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экспериментов, выводы об эффективности использования виртуальной реальности в данной задаче.</w:t>
            </w:r>
          </w:p>
          <w:p w:rsidR="00AF7A86" w:rsidRPr="00AF7A86" w:rsidRDefault="00AF7A86" w:rsidP="00AF7A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документация.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5A4932" w:rsidRPr="005A4932" w:rsidRDefault="005A4932" w:rsidP="005A49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32">
              <w:rPr>
                <w:rFonts w:ascii="Times New Roman" w:hAnsi="Times New Roman" w:cs="Times New Roman"/>
                <w:sz w:val="24"/>
                <w:szCs w:val="24"/>
              </w:rPr>
              <w:t>Программная документация, оформленная в соответствии со стандартом.</w:t>
            </w:r>
          </w:p>
          <w:p w:rsidR="005A4932" w:rsidRDefault="00596A3E" w:rsidP="005A49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программные средства</w:t>
            </w:r>
            <w:r w:rsidR="003A5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AA" w:rsidRPr="005A4932" w:rsidRDefault="00BD4CAA" w:rsidP="005A49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6A3E">
              <w:rPr>
                <w:rFonts w:ascii="Times New Roman" w:hAnsi="Times New Roman" w:cs="Times New Roman"/>
                <w:sz w:val="24"/>
                <w:szCs w:val="24"/>
              </w:rPr>
              <w:t>тчет о результатах экспериментов с заключением об эффективности выбранного подхода применительно к данной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807" w:rsidRPr="005A4932" w:rsidRDefault="00596A3E" w:rsidP="00AF7A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Тезисы доклада </w:t>
            </w:r>
            <w:r w:rsidR="00AF7A86">
              <w:rPr>
                <w:rFonts w:ascii="Times New Roman" w:hAnsi="Times New Roman" w:cs="Times New Roman"/>
              </w:rPr>
              <w:t>на конференции</w:t>
            </w:r>
            <w:r w:rsidR="005A4932" w:rsidRPr="005A4932">
              <w:rPr>
                <w:rFonts w:ascii="Times New Roman" w:hAnsi="Times New Roman" w:cs="Times New Roman"/>
              </w:rPr>
              <w:t>.</w:t>
            </w:r>
          </w:p>
        </w:tc>
      </w:tr>
      <w:tr w:rsidR="00971EDC" w:rsidTr="00765090">
        <w:tc>
          <w:tcPr>
            <w:tcW w:w="3510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971EDC" w:rsidRPr="005A4932" w:rsidRDefault="005A493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932">
              <w:rPr>
                <w:rFonts w:ascii="Times New Roman" w:hAnsi="Times New Roman" w:cs="Times New Roman"/>
                <w:color w:val="000000" w:themeColor="text1"/>
              </w:rPr>
              <w:t>Качество и полнота выполненной работы в соответствии с ролью в проекте, соблюдение сроков.</w:t>
            </w:r>
          </w:p>
        </w:tc>
      </w:tr>
      <w:tr w:rsidR="009A3754" w:rsidTr="00765090">
        <w:tc>
          <w:tcPr>
            <w:tcW w:w="3510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9A3754" w:rsidRPr="005A4932" w:rsidRDefault="004E3F3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493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A47807" w:rsidTr="00765090">
        <w:tc>
          <w:tcPr>
            <w:tcW w:w="3510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A47807" w:rsidRPr="00765090" w:rsidRDefault="002336AA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336A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F1174F" w:rsidTr="00765090">
        <w:tc>
          <w:tcPr>
            <w:tcW w:w="3510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:rsidR="00F1174F" w:rsidRDefault="00F11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Знание операционной системы</w:t>
            </w:r>
            <w:r w:rsidRPr="00E661DE">
              <w:rPr>
                <w:rFonts w:ascii="Times New Roman" w:hAnsi="Times New Roman" w:cs="Times New Roman"/>
              </w:rPr>
              <w:t xml:space="preserve"> </w:t>
            </w:r>
            <w:r w:rsidRPr="00E661DE">
              <w:rPr>
                <w:rFonts w:ascii="Times New Roman" w:hAnsi="Times New Roman" w:cs="Times New Roman"/>
                <w:lang w:val="en-US"/>
              </w:rPr>
              <w:t>Ubuntu</w:t>
            </w:r>
            <w:r w:rsidRPr="00E661DE">
              <w:rPr>
                <w:rFonts w:ascii="Times New Roman" w:hAnsi="Times New Roman" w:cs="Times New Roman"/>
              </w:rPr>
              <w:t xml:space="preserve"> (</w:t>
            </w:r>
            <w:r w:rsidRPr="00E661DE">
              <w:rPr>
                <w:rFonts w:ascii="Times New Roman" w:hAnsi="Times New Roman" w:cs="Times New Roman"/>
                <w:lang w:val="en-US"/>
              </w:rPr>
              <w:t>Linux</w:t>
            </w:r>
            <w:r w:rsidRPr="00E661D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уровне, достаточном для развертывания на ней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E661DE">
              <w:rPr>
                <w:rFonts w:ascii="Times New Roman" w:hAnsi="Times New Roman" w:cs="Times New Roman"/>
              </w:rPr>
              <w:t xml:space="preserve"> </w:t>
            </w:r>
          </w:p>
          <w:p w:rsidR="00596A3E" w:rsidRDefault="00596A3E" w:rsidP="00596A3E">
            <w:pPr>
              <w:rPr>
                <w:rFonts w:ascii="Times New Roman" w:eastAsia="Times New Roman" w:hAnsi="Times New Roman" w:cs="Times New Roman"/>
              </w:rPr>
            </w:pPr>
            <w:r w:rsidRPr="00596A3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 В</w:t>
            </w:r>
            <w:r w:rsidRPr="00E661DE">
              <w:rPr>
                <w:rFonts w:ascii="Times New Roman" w:eastAsia="Times New Roman" w:hAnsi="Times New Roman" w:cs="Times New Roman"/>
              </w:rPr>
              <w:t xml:space="preserve">ладение </w:t>
            </w:r>
            <w:r>
              <w:rPr>
                <w:rFonts w:ascii="Times New Roman" w:eastAsia="Times New Roman" w:hAnsi="Times New Roman" w:cs="Times New Roman"/>
              </w:rPr>
              <w:t>языком программирования</w:t>
            </w:r>
            <w:r w:rsidRPr="00596A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596A3E">
              <w:rPr>
                <w:rFonts w:ascii="Times New Roman" w:eastAsia="Times New Roman" w:hAnsi="Times New Roman" w:cs="Times New Roman"/>
              </w:rPr>
              <w:t>++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96A3E" w:rsidRDefault="00596A3E">
            <w:pPr>
              <w:rPr>
                <w:rFonts w:ascii="Times New Roman" w:hAnsi="Times New Roman" w:cs="Times New Roman"/>
              </w:rPr>
            </w:pPr>
            <w:r w:rsidRPr="00596A3E">
              <w:rPr>
                <w:rFonts w:ascii="Times New Roman" w:hAnsi="Times New Roman" w:cs="Times New Roman"/>
              </w:rPr>
              <w:t>3</w:t>
            </w:r>
            <w:r w:rsidRPr="00F1174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Знакомство с</w:t>
            </w:r>
            <w:r w:rsidRPr="00F11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возможностями</w:t>
            </w:r>
            <w:r w:rsidRPr="00F11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фреймворка </w:t>
            </w:r>
            <w:r>
              <w:rPr>
                <w:rFonts w:ascii="Times New Roman" w:hAnsi="Times New Roman" w:cs="Times New Roman"/>
                <w:lang w:val="en-US"/>
              </w:rPr>
              <w:t>ROS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6A3E" w:rsidRDefault="00596A3E" w:rsidP="00596A3E">
            <w:pPr>
              <w:rPr>
                <w:rFonts w:ascii="Times New Roman" w:eastAsia="Times New Roman" w:hAnsi="Times New Roman" w:cs="Times New Roman"/>
              </w:rPr>
            </w:pPr>
            <w:r w:rsidRPr="00596A3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 В</w:t>
            </w:r>
            <w:r w:rsidRPr="00E661DE">
              <w:rPr>
                <w:rFonts w:ascii="Times New Roman" w:eastAsia="Times New Roman" w:hAnsi="Times New Roman" w:cs="Times New Roman"/>
              </w:rPr>
              <w:t xml:space="preserve">ладение </w:t>
            </w:r>
            <w:r>
              <w:rPr>
                <w:rFonts w:ascii="Times New Roman" w:eastAsia="Times New Roman" w:hAnsi="Times New Roman" w:cs="Times New Roman"/>
              </w:rPr>
              <w:t>языком программирования</w:t>
            </w:r>
            <w:r w:rsidRPr="00596A3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Python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1174F" w:rsidRPr="00F1174F" w:rsidRDefault="00F1174F" w:rsidP="00F117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5. Опыт в написании технической документации.</w:t>
            </w:r>
          </w:p>
        </w:tc>
      </w:tr>
      <w:tr w:rsidR="00F379A0" w:rsidTr="00765090">
        <w:tc>
          <w:tcPr>
            <w:tcW w:w="3510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:rsidR="00F379A0" w:rsidRDefault="00F1174F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Информатика и вычислительная техника</w:t>
            </w:r>
          </w:p>
          <w:p w:rsidR="00F1174F" w:rsidRPr="005A4932" w:rsidRDefault="00F1174F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Прикладная математика</w:t>
            </w:r>
          </w:p>
        </w:tc>
      </w:tr>
      <w:tr w:rsidR="00F379A0" w:rsidTr="00765090">
        <w:tc>
          <w:tcPr>
            <w:tcW w:w="3510" w:type="dxa"/>
          </w:tcPr>
          <w:p w:rsidR="00F379A0" w:rsidRPr="003A5C09" w:rsidRDefault="00F379A0">
            <w:pPr>
              <w:rPr>
                <w:color w:val="000000" w:themeColor="text1"/>
              </w:rPr>
            </w:pPr>
            <w:r w:rsidRPr="003A5C09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:rsidR="00F379A0" w:rsidRPr="003A5C09" w:rsidRDefault="00793B5F" w:rsidP="00793B5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НИЦ «Курчатовский институт», пл. акад. Курчатова, д.1, </w:t>
            </w:r>
            <w:r w:rsidR="00596A3E" w:rsidRPr="003A5C09">
              <w:rPr>
                <w:rFonts w:ascii="Times New Roman" w:hAnsi="Times New Roman" w:cs="Times New Roman"/>
                <w:color w:val="000000" w:themeColor="text1"/>
              </w:rPr>
              <w:t>190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зд</w:t>
            </w:r>
            <w:proofErr w:type="spellEnd"/>
            <w:r w:rsidR="00596A3E" w:rsidRPr="003A5C0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691CF6" w:rsidRDefault="00691CF6"/>
    <w:p w:rsidR="004E12FA" w:rsidRDefault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36319"/>
    <w:multiLevelType w:val="multilevel"/>
    <w:tmpl w:val="1288462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247B8"/>
    <w:multiLevelType w:val="multilevel"/>
    <w:tmpl w:val="26DC237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97D02"/>
    <w:rsid w:val="000A439E"/>
    <w:rsid w:val="00131C50"/>
    <w:rsid w:val="00133E85"/>
    <w:rsid w:val="00184E29"/>
    <w:rsid w:val="00196154"/>
    <w:rsid w:val="001D79C2"/>
    <w:rsid w:val="001F0138"/>
    <w:rsid w:val="00231EA4"/>
    <w:rsid w:val="002336AA"/>
    <w:rsid w:val="00295F80"/>
    <w:rsid w:val="002D4B0B"/>
    <w:rsid w:val="003A5C09"/>
    <w:rsid w:val="003D53CE"/>
    <w:rsid w:val="003E3254"/>
    <w:rsid w:val="00400C0B"/>
    <w:rsid w:val="004678F7"/>
    <w:rsid w:val="004C1D36"/>
    <w:rsid w:val="004E11DE"/>
    <w:rsid w:val="004E12FA"/>
    <w:rsid w:val="004E3F32"/>
    <w:rsid w:val="00596A3E"/>
    <w:rsid w:val="005A4932"/>
    <w:rsid w:val="005A6059"/>
    <w:rsid w:val="005E13DA"/>
    <w:rsid w:val="005E3B03"/>
    <w:rsid w:val="00611FDD"/>
    <w:rsid w:val="00691CF6"/>
    <w:rsid w:val="007230C4"/>
    <w:rsid w:val="00765090"/>
    <w:rsid w:val="00772F69"/>
    <w:rsid w:val="00793B5F"/>
    <w:rsid w:val="0082311B"/>
    <w:rsid w:val="00834E3D"/>
    <w:rsid w:val="00844C1B"/>
    <w:rsid w:val="00875CFC"/>
    <w:rsid w:val="008952B3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F7A86"/>
    <w:rsid w:val="00B47552"/>
    <w:rsid w:val="00BD4CAA"/>
    <w:rsid w:val="00C86CA2"/>
    <w:rsid w:val="00D448DA"/>
    <w:rsid w:val="00D66022"/>
    <w:rsid w:val="00F049F7"/>
    <w:rsid w:val="00F117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5A493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 Spacing"/>
    <w:uiPriority w:val="1"/>
    <w:qFormat/>
    <w:rsid w:val="005A493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 Валерий Эдуардович</cp:lastModifiedBy>
  <cp:revision>22</cp:revision>
  <dcterms:created xsi:type="dcterms:W3CDTF">2015-06-17T12:15:00Z</dcterms:created>
  <dcterms:modified xsi:type="dcterms:W3CDTF">2019-06-28T11:10:00Z</dcterms:modified>
</cp:coreProperties>
</file>