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Тип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Прикладной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Название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Создание контента для студенческого интернет-портала Hit.media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департамент медиа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Руководитель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Гурьянов Владимир Викторович</w:t>
              <w:tab/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Заказчик проекта / востребованность проекта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Написание актуальных статей на общеинтересную тематику для студенческого портала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Hit.media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В основном удалённая работа плюс участие в координационных  совещаниях по проекту.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Цель проекта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Получение студентами практических навыков работы, развитие студенческого портала Hit.media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Регулярный выпуск качественных материалов на портале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грамотность, умение чётко излагать мысли, владение системой управления контентом (редакторским интерфейсом).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Проектное задание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Самостоятельный выбор тем, согласование сроков выпуска, написание статей и представление их к публикации с учётом дедлайна (еженедельно)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Отбор по итогам собеседования или 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естового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Требуется грамотность, умение чётко излагать мысли, владение системой управления контентом (редакторским интерфейсом).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Сроки и график реализации проекта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1 октября 2019 г. - 30 июня 2020 г.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6,5 ак. часов (4,27 час.)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Количество кредитов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6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Форма итогового контроля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Каждая статья оценивается по трём критериям: смысл, язык, оформление. Уникальность —  не ниже 80%. Итоговая оценка выводится как среднее арифметическое оценок за все статьи.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Готовые к публикации, отредактированные, снабжённые иллюстрациями и загруженные в статусе черновика статьи.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Образовательные результаты проекта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Повышение квалификации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написании журналистских материалов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Оценка выводится по среднему арифметическому, количество кредитов —  по фактической выработке (возможно частичное снижение выработки по уважительным причинам и по согласованию с руководителем)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color w:val="000000"/>
                <w:rtl w:val="0"/>
              </w:rPr>
              <w:t xml:space="preserve">Да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Журналистика, Медиакоммуникации,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Политология, Экономика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Территория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22"/>
                <w:szCs w:val="22"/>
                <w:rtl w:val="0"/>
              </w:rPr>
              <w:t xml:space="preserve">Хитровский переулок, 2/8, строение 5 (здание факультета КМД НИУ ВШЭ)</w:t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ab/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it.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